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292" w14:textId="77777777"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14:paraId="7807DBF5" w14:textId="77777777"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14:paraId="608E4CCC" w14:textId="77777777"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14:paraId="4E25259F" w14:textId="1799E8D9" w:rsidR="002D3754" w:rsidRPr="001A5050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549E5">
        <w:rPr>
          <w:rFonts w:ascii="Arial" w:hAnsi="Arial"/>
          <w:sz w:val="22"/>
          <w:szCs w:val="22"/>
        </w:rPr>
        <w:t>25</w:t>
      </w:r>
      <w:r w:rsidR="001949B0">
        <w:rPr>
          <w:rFonts w:ascii="Arial" w:hAnsi="Arial"/>
          <w:sz w:val="22"/>
          <w:szCs w:val="22"/>
        </w:rPr>
        <w:t>.</w:t>
      </w:r>
      <w:r w:rsidR="003549E5">
        <w:rPr>
          <w:rFonts w:ascii="Arial" w:hAnsi="Arial"/>
          <w:sz w:val="22"/>
          <w:szCs w:val="22"/>
        </w:rPr>
        <w:t>08</w:t>
      </w:r>
      <w:r w:rsidR="00E25792">
        <w:rPr>
          <w:rFonts w:ascii="Arial" w:hAnsi="Arial"/>
          <w:sz w:val="22"/>
          <w:szCs w:val="22"/>
        </w:rPr>
        <w:t>.202</w:t>
      </w:r>
      <w:r w:rsidR="003549E5">
        <w:rPr>
          <w:rFonts w:ascii="Arial" w:hAnsi="Arial"/>
          <w:sz w:val="22"/>
          <w:szCs w:val="22"/>
        </w:rPr>
        <w:t>2/DRO</w:t>
      </w:r>
    </w:p>
    <w:p w14:paraId="022113BE" w14:textId="77777777"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14:paraId="56714BA5" w14:textId="38117A04"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0877B2">
        <w:rPr>
          <w:rFonts w:ascii="Arial" w:hAnsi="Arial" w:cs="Arial"/>
          <w:b/>
          <w:bCs/>
          <w:sz w:val="22"/>
          <w:szCs w:val="22"/>
        </w:rPr>
        <w:t>P2</w:t>
      </w:r>
      <w:r w:rsidR="003549E5">
        <w:rPr>
          <w:rFonts w:ascii="Arial" w:hAnsi="Arial" w:cs="Arial"/>
          <w:b/>
          <w:bCs/>
          <w:sz w:val="22"/>
          <w:szCs w:val="22"/>
        </w:rPr>
        <w:t>2</w:t>
      </w:r>
      <w:r w:rsidR="000877B2">
        <w:rPr>
          <w:rFonts w:ascii="Arial" w:hAnsi="Arial" w:cs="Arial"/>
          <w:b/>
          <w:bCs/>
          <w:sz w:val="22"/>
          <w:szCs w:val="22"/>
        </w:rPr>
        <w:t>0</w:t>
      </w:r>
      <w:r w:rsidR="003549E5">
        <w:rPr>
          <w:rFonts w:ascii="Arial" w:hAnsi="Arial" w:cs="Arial"/>
          <w:b/>
          <w:bCs/>
          <w:sz w:val="22"/>
          <w:szCs w:val="22"/>
        </w:rPr>
        <w:t>1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r w:rsidR="003549E5">
        <w:rPr>
          <w:rFonts w:ascii="Arial" w:hAnsi="Arial" w:cs="Arial"/>
          <w:b/>
          <w:bCs/>
          <w:sz w:val="22"/>
          <w:szCs w:val="22"/>
        </w:rPr>
        <w:t xml:space="preserve">Neue Serie Web-Panel </w:t>
      </w:r>
    </w:p>
    <w:p w14:paraId="536FCE35" w14:textId="77777777"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14:paraId="0346BC39" w14:textId="77777777"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14:paraId="6E0FE8DD" w14:textId="41FBD39D" w:rsidR="003549E5" w:rsidRPr="003549E5" w:rsidRDefault="003549E5" w:rsidP="003549E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Web-Panel mit Linux, Android oder </w:t>
      </w:r>
      <w:proofErr w:type="spellStart"/>
      <w:r w:rsidRPr="003549E5">
        <w:rPr>
          <w:rFonts w:ascii="Arial" w:eastAsiaTheme="minorHAnsi" w:hAnsi="Arial" w:cs="Arial"/>
          <w:b/>
          <w:sz w:val="22"/>
          <w:szCs w:val="22"/>
          <w:lang w:eastAsia="en-US"/>
        </w:rPr>
        <w:t>AutomationBrowser</w:t>
      </w:r>
      <w:proofErr w:type="spellEnd"/>
    </w:p>
    <w:p w14:paraId="73654D75" w14:textId="77777777" w:rsidR="003549E5" w:rsidRPr="003549E5" w:rsidRDefault="003549E5" w:rsidP="003549E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/>
          <w:sz w:val="22"/>
          <w:szCs w:val="22"/>
          <w:lang w:eastAsia="en-US"/>
        </w:rPr>
        <w:t>Performante Web-Panel sorgen flüssige Bedienung</w:t>
      </w:r>
    </w:p>
    <w:p w14:paraId="1059865B" w14:textId="77777777" w:rsidR="003549E5" w:rsidRPr="003549E5" w:rsidRDefault="003549E5" w:rsidP="003549E5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Brillante Visualisierung per Web-Panel </w:t>
      </w:r>
    </w:p>
    <w:p w14:paraId="5584067B" w14:textId="74F21462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Die neue HTLM5 Web-Panel-Serie von Wachendorff Prozesstechnik besticht durch eine brillante Darstellung und sehr schnelle Reaktion bei der Bedienung.</w:t>
      </w:r>
    </w:p>
    <w:p w14:paraId="44F98A14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Durch die frontseitige Schutzklasse IP65 und die zusätzlichen Eigenschaften, wie WiFi, Bluetooth, USB, RS232 sind sie für nahezu alle industriellen Anwendungen bestens ausgestattet. </w:t>
      </w:r>
    </w:p>
    <w:p w14:paraId="34330299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Dank der Displaygrößen von 7 Zoll bis 23,8 Zoll und der unterschiedlichen Seitenverhältnisse 4:3, 16.9, 16:9, findet der Anwender für jede Applikation die optimale Bedienoberfläche für seine Maschinen und Anlagen.</w:t>
      </w:r>
    </w:p>
    <w:p w14:paraId="23F77F8D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Die Web-Panel sind mit einem projiziert-kapazitivem Display für die Multi-Touch-Bedienung ausgestattet, sind für das reine Visualisieren aber auch ohne Touch-Funktion erhältlich. </w:t>
      </w:r>
    </w:p>
    <w:p w14:paraId="68E50123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Für die Installation von eigenen APPs oder Softwarepaketen steht entweder eine Android oder eine Linux-Plattform zur Verfügung. Für eine Bedienung mit schneller Response.</w:t>
      </w:r>
    </w:p>
    <w:p w14:paraId="34698F68" w14:textId="7EBF4949" w:rsid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Um die Inbetriebnahme besonders einfach und zeitsparend zu gestalten, ist der </w:t>
      </w:r>
      <w:proofErr w:type="spellStart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AutomationBrowser</w:t>
      </w:r>
      <w:proofErr w:type="spellEnd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von </w:t>
      </w:r>
      <w:proofErr w:type="spellStart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iniNet</w:t>
      </w:r>
      <w:proofErr w:type="spellEnd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bereits vorinstalliert und sofort funktionsfähig. </w:t>
      </w:r>
    </w:p>
    <w:p w14:paraId="0B6B6B89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0AF4DA4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 xml:space="preserve">Sehr schnelle Reaktion dank </w:t>
      </w:r>
      <w:proofErr w:type="spellStart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Quadcore</w:t>
      </w:r>
      <w:proofErr w:type="spellEnd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Cortex-A17/1,8 GHz CPU</w:t>
      </w:r>
    </w:p>
    <w:p w14:paraId="704263A4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 xml:space="preserve">Performant durch 4 GB DDR3 DRAM und 32 GB </w:t>
      </w:r>
      <w:proofErr w:type="spellStart"/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eMMC</w:t>
      </w:r>
      <w:proofErr w:type="spellEnd"/>
    </w:p>
    <w:p w14:paraId="3DF58D54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Brillantes Display mit weitem Ablesewinkel</w:t>
      </w:r>
    </w:p>
    <w:p w14:paraId="103BA802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Schnittstellen: WiFi, Bluetooth, USB, Seriell</w:t>
      </w:r>
    </w:p>
    <w:p w14:paraId="5BA91C0F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Schutzart IP65, 12 VDC bis 36 VDC</w:t>
      </w:r>
    </w:p>
    <w:p w14:paraId="01A6424C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 xml:space="preserve">Displaygrößen von 7” bis 23,8” </w:t>
      </w:r>
    </w:p>
    <w:p w14:paraId="6249FEBA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Seitenverhältnisse 4:3, 16:9 und 16:10</w:t>
      </w:r>
    </w:p>
    <w:p w14:paraId="4BBE0A5A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Rahmenbündiges Display</w:t>
      </w:r>
    </w:p>
    <w:p w14:paraId="549FE966" w14:textId="33091D8B" w:rsid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>•</w:t>
      </w: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ab/>
        <w:t>Umfangreiches Customizing möglich</w:t>
      </w:r>
    </w:p>
    <w:p w14:paraId="7FBF2EDD" w14:textId="77777777" w:rsidR="003549E5" w:rsidRPr="003549E5" w:rsidRDefault="003549E5" w:rsidP="003549E5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5C9CB91" w14:textId="011775B7" w:rsidR="003549E5" w:rsidRDefault="003549E5" w:rsidP="003549E5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549E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Mehr Informationen: </w:t>
      </w:r>
      <w:hyperlink r:id="rId7" w:history="1">
        <w:r w:rsidRPr="0097326A">
          <w:rPr>
            <w:rStyle w:val="Hyperlink"/>
            <w:rFonts w:ascii="Arial" w:eastAsiaTheme="minorHAnsi" w:hAnsi="Arial" w:cs="Arial"/>
            <w:bCs/>
            <w:sz w:val="22"/>
            <w:szCs w:val="22"/>
            <w:lang w:eastAsia="en-US"/>
          </w:rPr>
          <w:t>www.wachendorff-prozesstechnik.de/webpanel</w:t>
        </w:r>
      </w:hyperlink>
    </w:p>
    <w:p w14:paraId="5D67D527" w14:textId="53969583"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  <w:r w:rsidR="005C7121" w:rsidRPr="005C7121">
        <w:rPr>
          <w:noProof/>
        </w:rPr>
        <w:t xml:space="preserve"> </w:t>
      </w:r>
    </w:p>
    <w:p w14:paraId="7369219D" w14:textId="663BFB87" w:rsidR="00D47AE4" w:rsidRPr="00D47AE4" w:rsidRDefault="005C7121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62D53B2" wp14:editId="67824760">
            <wp:extent cx="2635457" cy="2009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5806" cy="203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5C7121">
      <w:footerReference w:type="default" r:id="rId9"/>
      <w:headerReference w:type="first" r:id="rId10"/>
      <w:pgSz w:w="11906" w:h="16838" w:code="9"/>
      <w:pgMar w:top="851" w:right="707" w:bottom="142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F85" w14:textId="77777777" w:rsidR="00385F0B" w:rsidRDefault="00385F0B">
      <w:r>
        <w:separator/>
      </w:r>
    </w:p>
  </w:endnote>
  <w:endnote w:type="continuationSeparator" w:id="0">
    <w:p w14:paraId="6EF5E594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8CF" w14:textId="77777777"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20C" w14:textId="77777777" w:rsidR="00385F0B" w:rsidRDefault="00385F0B">
      <w:r>
        <w:separator/>
      </w:r>
    </w:p>
  </w:footnote>
  <w:footnote w:type="continuationSeparator" w:id="0">
    <w:p w14:paraId="76254CE3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657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4FC05742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9CF4934" wp14:editId="20383DAA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06CE6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14:paraId="5CBE78F0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123270AC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34193606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14:paraId="463A5F38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4863B56B" w14:textId="77777777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433AE0D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3DA8FCF1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A400E17"/>
    <w:multiLevelType w:val="hybridMultilevel"/>
    <w:tmpl w:val="8EF0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1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3" w15:restartNumberingAfterBreak="0">
    <w:nsid w:val="7CE53C85"/>
    <w:multiLevelType w:val="hybridMultilevel"/>
    <w:tmpl w:val="EEBA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8392203">
    <w:abstractNumId w:val="14"/>
  </w:num>
  <w:num w:numId="2" w16cid:durableId="846871853">
    <w:abstractNumId w:val="11"/>
  </w:num>
  <w:num w:numId="3" w16cid:durableId="2002612702">
    <w:abstractNumId w:val="3"/>
  </w:num>
  <w:num w:numId="4" w16cid:durableId="1054500525">
    <w:abstractNumId w:val="6"/>
  </w:num>
  <w:num w:numId="5" w16cid:durableId="1158425287">
    <w:abstractNumId w:val="4"/>
  </w:num>
  <w:num w:numId="6" w16cid:durableId="1466853399">
    <w:abstractNumId w:val="1"/>
  </w:num>
  <w:num w:numId="7" w16cid:durableId="573469419">
    <w:abstractNumId w:val="0"/>
  </w:num>
  <w:num w:numId="8" w16cid:durableId="2088569806">
    <w:abstractNumId w:val="10"/>
  </w:num>
  <w:num w:numId="9" w16cid:durableId="1984119576">
    <w:abstractNumId w:val="7"/>
  </w:num>
  <w:num w:numId="10" w16cid:durableId="1590312425">
    <w:abstractNumId w:val="2"/>
  </w:num>
  <w:num w:numId="11" w16cid:durableId="1949847655">
    <w:abstractNumId w:val="12"/>
  </w:num>
  <w:num w:numId="12" w16cid:durableId="409278308">
    <w:abstractNumId w:val="8"/>
  </w:num>
  <w:num w:numId="13" w16cid:durableId="269096002">
    <w:abstractNumId w:val="5"/>
  </w:num>
  <w:num w:numId="14" w16cid:durableId="760680676">
    <w:abstractNumId w:val="9"/>
  </w:num>
  <w:num w:numId="15" w16cid:durableId="13294056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7B2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949B0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49E5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C7121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863D3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07EEC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2B5B"/>
    <w:rsid w:val="00FC68EE"/>
    <w:rsid w:val="00FE0A50"/>
    <w:rsid w:val="00FE2102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776E467B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webpan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250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2</cp:revision>
  <cp:lastPrinted>2021-12-29T11:11:00Z</cp:lastPrinted>
  <dcterms:created xsi:type="dcterms:W3CDTF">2022-08-25T08:50:00Z</dcterms:created>
  <dcterms:modified xsi:type="dcterms:W3CDTF">2022-08-25T08:50:00Z</dcterms:modified>
</cp:coreProperties>
</file>