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949B0">
        <w:rPr>
          <w:rFonts w:ascii="Arial" w:hAnsi="Arial"/>
          <w:sz w:val="22"/>
          <w:szCs w:val="22"/>
        </w:rPr>
        <w:t>09.11</w:t>
      </w:r>
      <w:r w:rsidR="00E25792">
        <w:rPr>
          <w:rFonts w:ascii="Arial" w:hAnsi="Arial"/>
          <w:sz w:val="22"/>
          <w:szCs w:val="22"/>
        </w:rPr>
        <w:t>.2021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0877B2">
        <w:rPr>
          <w:rFonts w:ascii="Arial" w:hAnsi="Arial" w:cs="Arial"/>
          <w:b/>
          <w:bCs/>
          <w:sz w:val="22"/>
          <w:szCs w:val="22"/>
        </w:rPr>
        <w:t>P2109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949B0">
        <w:rPr>
          <w:rFonts w:ascii="Arial" w:hAnsi="Arial" w:cs="Arial"/>
          <w:b/>
          <w:bCs/>
          <w:sz w:val="22"/>
          <w:szCs w:val="22"/>
        </w:rPr>
        <w:t>EtherCAT</w:t>
      </w:r>
      <w:proofErr w:type="spellEnd"/>
      <w:r w:rsidR="001949B0">
        <w:rPr>
          <w:rFonts w:ascii="Arial" w:hAnsi="Arial" w:cs="Arial"/>
          <w:b/>
          <w:bCs/>
          <w:sz w:val="22"/>
          <w:szCs w:val="22"/>
        </w:rPr>
        <w:t xml:space="preserve"> Gateways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949B0" w:rsidRPr="001949B0" w:rsidRDefault="001949B0" w:rsidP="001949B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EtherCAT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Gateways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Informationen zwischen </w:t>
      </w:r>
      <w:proofErr w:type="spellStart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und </w:t>
      </w:r>
      <w:proofErr w:type="spellStart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>Modbus</w:t>
      </w:r>
      <w:proofErr w:type="spellEnd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TPC, </w:t>
      </w:r>
      <w:proofErr w:type="spellStart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>Profinet</w:t>
      </w:r>
      <w:proofErr w:type="spellEnd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proofErr w:type="spellStart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>CANopen</w:t>
      </w:r>
      <w:proofErr w:type="spellEnd"/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</w:t>
      </w:r>
      <w:r w:rsidRPr="001949B0">
        <w:rPr>
          <w:rFonts w:ascii="Arial" w:eastAsiaTheme="minorHAnsi" w:hAnsi="Arial" w:cs="Arial"/>
          <w:b/>
          <w:sz w:val="22"/>
          <w:szCs w:val="22"/>
          <w:lang w:eastAsia="en-US"/>
        </w:rPr>
        <w:t>ustauschen</w:t>
      </w:r>
    </w:p>
    <w:p w:rsidR="001949B0" w:rsidRDefault="001949B0" w:rsidP="001949B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1949B0" w:rsidRPr="001949B0" w:rsidRDefault="001949B0" w:rsidP="001949B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>-Client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- </w:t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wie z.B. eine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Beckhoff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>-SPS oder OMRON-SPS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- lassen sich schnell und einfach</w:t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mit einem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Modbus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TCP-Client,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Profinet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>-Master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- </w:t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t>z.B. einer SPS, einem SCADA-System, etc.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- verbinden</w:t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, um die Informationen zwischen den Netzwerken auszutauschen.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Auf der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-Seite gibt es zwei Ethernet-Ports für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IN- und OUT-Verbindungen. Diese ermöglichen die Linien- und Ringtopologie für einfache redundante Kommunikation.</w:t>
      </w:r>
    </w:p>
    <w:p w:rsidR="001949B0" w:rsidRDefault="001949B0" w:rsidP="001949B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Die Integration der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Server-Gateways in die Master-Konfiguration ist dank der ESI-Datei gegeben, die mit der kostenfreien Konfigurationssoftware erstellt wird.</w:t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Folgende Geräte sind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derzeit </w:t>
      </w:r>
      <w:r w:rsidRPr="001949B0">
        <w:rPr>
          <w:rFonts w:ascii="Arial" w:eastAsiaTheme="minorHAnsi" w:hAnsi="Arial" w:cs="Arial"/>
          <w:sz w:val="22"/>
          <w:szCs w:val="22"/>
          <w:lang w:eastAsia="en-US"/>
        </w:rPr>
        <w:t>im Angebot:</w:t>
      </w:r>
    </w:p>
    <w:p w:rsidR="001949B0" w:rsidRPr="001949B0" w:rsidRDefault="001949B0" w:rsidP="001949B0">
      <w:pPr>
        <w:pStyle w:val="Listenabsatz"/>
        <w:numPr>
          <w:ilvl w:val="0"/>
          <w:numId w:val="15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Server (Slave) /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Modbus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TCP Server (Slave)</w:t>
      </w:r>
    </w:p>
    <w:p w:rsidR="001949B0" w:rsidRPr="001949B0" w:rsidRDefault="001949B0" w:rsidP="001949B0">
      <w:pPr>
        <w:pStyle w:val="Listenabsatz"/>
        <w:numPr>
          <w:ilvl w:val="0"/>
          <w:numId w:val="15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Server (Slave) /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CANopen</w:t>
      </w:r>
      <w:proofErr w:type="spellEnd"/>
    </w:p>
    <w:p w:rsidR="001949B0" w:rsidRPr="001949B0" w:rsidRDefault="001949B0" w:rsidP="001949B0">
      <w:pPr>
        <w:pStyle w:val="Listenabsatz"/>
        <w:numPr>
          <w:ilvl w:val="0"/>
          <w:numId w:val="15"/>
        </w:num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EtherCAT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Server (Slave) / </w:t>
      </w:r>
      <w:proofErr w:type="spellStart"/>
      <w:r w:rsidRPr="001949B0">
        <w:rPr>
          <w:rFonts w:ascii="Arial" w:eastAsiaTheme="minorHAnsi" w:hAnsi="Arial" w:cs="Arial"/>
          <w:sz w:val="22"/>
          <w:szCs w:val="22"/>
          <w:lang w:eastAsia="en-US"/>
        </w:rPr>
        <w:t>Profinet</w:t>
      </w:r>
      <w:proofErr w:type="spellEnd"/>
      <w:r w:rsidRPr="001949B0">
        <w:rPr>
          <w:rFonts w:ascii="Arial" w:eastAsiaTheme="minorHAnsi" w:hAnsi="Arial" w:cs="Arial"/>
          <w:sz w:val="22"/>
          <w:szCs w:val="22"/>
          <w:lang w:eastAsia="en-US"/>
        </w:rPr>
        <w:t xml:space="preserve"> Slave</w:t>
      </w:r>
    </w:p>
    <w:p w:rsidR="001949B0" w:rsidRDefault="001949B0" w:rsidP="007D691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E2102" w:rsidRDefault="00745337" w:rsidP="007D691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D6919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615CB6" w:rsidRDefault="001949B0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hyperlink r:id="rId7" w:history="1">
        <w:r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www.wachendorff-prozesstechnik.de/produktgruppen/gateways-und-</w:t>
        </w:r>
        <w:bookmarkStart w:id="0" w:name="_GoBack"/>
        <w:bookmarkEnd w:id="0"/>
        <w:r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protokollwandler/produkte/ethercat/</w:t>
        </w:r>
      </w:hyperlink>
    </w:p>
    <w:p w:rsidR="001949B0" w:rsidRDefault="001949B0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D47AE4" w:rsidRPr="00D47AE4" w:rsidRDefault="001949B0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CFD1829" wp14:editId="569ACB91">
            <wp:extent cx="4933950" cy="189306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7488" cy="1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A400E17"/>
    <w:multiLevelType w:val="hybridMultilevel"/>
    <w:tmpl w:val="8EF02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1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3" w15:restartNumberingAfterBreak="0">
    <w:nsid w:val="7CE53C85"/>
    <w:multiLevelType w:val="hybridMultilevel"/>
    <w:tmpl w:val="EEBA0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7B2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949B0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07EEC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2102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produktgruppen/gateways-und-protokollwandler/produkte/etherc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2021-12-29T11:11:00Z</cp:lastPrinted>
  <dcterms:created xsi:type="dcterms:W3CDTF">2021-12-29T11:13:00Z</dcterms:created>
  <dcterms:modified xsi:type="dcterms:W3CDTF">2021-12-29T11:25:00Z</dcterms:modified>
</cp:coreProperties>
</file>