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3FC" w:rsidRDefault="00C42F72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proofErr w:type="spellStart"/>
      <w:r w:rsidRPr="00F6134C">
        <w:rPr>
          <w:rFonts w:ascii="Arial" w:hAnsi="Arial"/>
          <w:sz w:val="22"/>
          <w:szCs w:val="22"/>
          <w:lang w:val="it-IT"/>
        </w:rPr>
        <w:t>Ihr</w:t>
      </w:r>
      <w:proofErr w:type="spellEnd"/>
      <w:r w:rsidRPr="00F6134C"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r w:rsidRPr="00F6134C">
        <w:rPr>
          <w:rFonts w:ascii="Arial" w:hAnsi="Arial"/>
          <w:sz w:val="22"/>
          <w:szCs w:val="22"/>
          <w:lang w:val="it-IT"/>
        </w:rPr>
        <w:t>Ansprechpartner</w:t>
      </w:r>
      <w:proofErr w:type="spellEnd"/>
      <w:r w:rsidR="00F813FC">
        <w:rPr>
          <w:rFonts w:ascii="Arial" w:hAnsi="Arial"/>
          <w:sz w:val="22"/>
          <w:szCs w:val="22"/>
          <w:lang w:val="it-IT"/>
        </w:rPr>
        <w:t xml:space="preserve">: </w:t>
      </w:r>
    </w:p>
    <w:p w:rsidR="00385F0B" w:rsidRPr="00F6134C" w:rsidRDefault="00920F4F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D</w:t>
      </w:r>
      <w:r w:rsidR="00385F0B" w:rsidRPr="00F6134C">
        <w:rPr>
          <w:rFonts w:ascii="Arial" w:hAnsi="Arial"/>
          <w:sz w:val="22"/>
          <w:szCs w:val="22"/>
          <w:lang w:val="it-IT"/>
        </w:rPr>
        <w:t xml:space="preserve">irk Rott, </w:t>
      </w:r>
      <w:proofErr w:type="spellStart"/>
      <w:r w:rsidR="00385F0B" w:rsidRPr="00F6134C">
        <w:rPr>
          <w:rFonts w:ascii="Arial" w:hAnsi="Arial"/>
          <w:sz w:val="22"/>
          <w:szCs w:val="22"/>
          <w:lang w:val="it-IT"/>
        </w:rPr>
        <w:t>Leiter</w:t>
      </w:r>
      <w:proofErr w:type="spellEnd"/>
      <w:r w:rsidR="00385F0B" w:rsidRPr="00F6134C">
        <w:rPr>
          <w:rFonts w:ascii="Arial" w:hAnsi="Arial"/>
          <w:sz w:val="22"/>
          <w:szCs w:val="22"/>
          <w:lang w:val="it-IT"/>
        </w:rPr>
        <w:t xml:space="preserve"> Marketing</w:t>
      </w:r>
    </w:p>
    <w:p w:rsidR="000A7E7C" w:rsidRPr="004914D2" w:rsidRDefault="000A7E7C">
      <w:pPr>
        <w:tabs>
          <w:tab w:val="left" w:pos="6237"/>
        </w:tabs>
        <w:ind w:left="-284"/>
        <w:rPr>
          <w:rFonts w:ascii="Arial" w:hAnsi="Arial"/>
          <w:sz w:val="22"/>
          <w:szCs w:val="22"/>
          <w:lang w:val="it-IT"/>
        </w:rPr>
      </w:pPr>
    </w:p>
    <w:p w:rsidR="002D3754" w:rsidRPr="001A5050" w:rsidRDefault="007A68F9" w:rsidP="001A5050">
      <w:pPr>
        <w:tabs>
          <w:tab w:val="left" w:pos="6237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E25792">
        <w:rPr>
          <w:rFonts w:ascii="Arial" w:hAnsi="Arial"/>
          <w:sz w:val="22"/>
          <w:szCs w:val="22"/>
        </w:rPr>
        <w:t>12.10.2021</w:t>
      </w:r>
    </w:p>
    <w:p w:rsidR="00F813FC" w:rsidRDefault="00F813FC" w:rsidP="00F813FC">
      <w:pPr>
        <w:tabs>
          <w:tab w:val="left" w:pos="6237"/>
        </w:tabs>
        <w:ind w:left="6240"/>
        <w:rPr>
          <w:rFonts w:ascii="Arial" w:hAnsi="Arial"/>
          <w:sz w:val="22"/>
          <w:szCs w:val="22"/>
        </w:rPr>
      </w:pPr>
    </w:p>
    <w:p w:rsidR="00745337" w:rsidRDefault="00745337" w:rsidP="00EA45EA">
      <w:pPr>
        <w:rPr>
          <w:rFonts w:ascii="Arial" w:hAnsi="Arial" w:cs="Arial"/>
          <w:b/>
          <w:bCs/>
          <w:sz w:val="22"/>
          <w:szCs w:val="22"/>
        </w:rPr>
      </w:pPr>
    </w:p>
    <w:p w:rsidR="00745337" w:rsidRPr="00745337" w:rsidRDefault="00385F0B" w:rsidP="00B9029C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AC4E62">
        <w:rPr>
          <w:rFonts w:ascii="Arial" w:hAnsi="Arial" w:cs="Arial"/>
          <w:b/>
          <w:bCs/>
          <w:sz w:val="22"/>
          <w:szCs w:val="22"/>
        </w:rPr>
        <w:t>Presseinformation W</w:t>
      </w:r>
      <w:r w:rsidR="00E25792">
        <w:rPr>
          <w:rFonts w:ascii="Arial" w:hAnsi="Arial" w:cs="Arial"/>
          <w:b/>
          <w:bCs/>
          <w:sz w:val="22"/>
          <w:szCs w:val="22"/>
        </w:rPr>
        <w:t>P2108</w:t>
      </w:r>
      <w:r w:rsidR="00D47AE4">
        <w:rPr>
          <w:rFonts w:ascii="Arial" w:hAnsi="Arial" w:cs="Arial"/>
          <w:b/>
          <w:bCs/>
          <w:sz w:val="22"/>
          <w:szCs w:val="22"/>
        </w:rPr>
        <w:t xml:space="preserve">: </w:t>
      </w:r>
      <w:r w:rsidR="00FE2102">
        <w:rPr>
          <w:rFonts w:ascii="Arial" w:hAnsi="Arial" w:cs="Arial"/>
          <w:b/>
          <w:bCs/>
          <w:sz w:val="22"/>
          <w:szCs w:val="22"/>
        </w:rPr>
        <w:t xml:space="preserve"> </w:t>
      </w:r>
      <w:r w:rsidR="007A68F9">
        <w:rPr>
          <w:rFonts w:ascii="Arial" w:hAnsi="Arial" w:cs="Arial"/>
          <w:b/>
          <w:bCs/>
          <w:sz w:val="22"/>
          <w:szCs w:val="22"/>
        </w:rPr>
        <w:t xml:space="preserve"> </w:t>
      </w:r>
      <w:r w:rsidR="00E25792">
        <w:rPr>
          <w:rFonts w:ascii="Arial" w:hAnsi="Arial" w:cs="Arial"/>
          <w:b/>
          <w:bCs/>
          <w:sz w:val="22"/>
          <w:szCs w:val="22"/>
        </w:rPr>
        <w:t xml:space="preserve">Funk statt Kabel bei beweglichen Teilen </w:t>
      </w:r>
    </w:p>
    <w:p w:rsidR="00EA45EA" w:rsidRDefault="00385F0B" w:rsidP="00EA45EA">
      <w:pPr>
        <w:rPr>
          <w:rFonts w:ascii="Arial" w:hAnsi="Arial" w:cs="Arial"/>
        </w:rPr>
      </w:pPr>
      <w:r w:rsidRPr="001A5236">
        <w:rPr>
          <w:rFonts w:ascii="Arial" w:hAnsi="Arial" w:cs="Arial"/>
        </w:rPr>
        <w:t>Bilder</w:t>
      </w:r>
      <w:r w:rsidR="00447070">
        <w:rPr>
          <w:rFonts w:ascii="Arial" w:hAnsi="Arial" w:cs="Arial"/>
        </w:rPr>
        <w:t xml:space="preserve"> und </w:t>
      </w:r>
      <w:r w:rsidRPr="001A5236">
        <w:rPr>
          <w:rFonts w:ascii="Arial" w:hAnsi="Arial" w:cs="Arial"/>
        </w:rPr>
        <w:t>Text</w:t>
      </w:r>
      <w:r w:rsidR="007C4941">
        <w:rPr>
          <w:rFonts w:ascii="Arial" w:hAnsi="Arial" w:cs="Arial"/>
        </w:rPr>
        <w:t>e</w:t>
      </w:r>
      <w:r w:rsidRPr="001A5236">
        <w:rPr>
          <w:rFonts w:ascii="Arial" w:hAnsi="Arial" w:cs="Arial"/>
        </w:rPr>
        <w:t xml:space="preserve"> sind für die Veröffentlichung in der Fachpresse (Print und Online) freigegeben.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B</w:t>
      </w:r>
      <w:r w:rsidR="00B03AC7">
        <w:rPr>
          <w:rFonts w:ascii="Arial" w:hAnsi="Arial" w:cs="Arial"/>
        </w:rPr>
        <w:t>i</w:t>
      </w:r>
      <w:r w:rsidRPr="001A5236">
        <w:rPr>
          <w:rFonts w:ascii="Arial" w:hAnsi="Arial" w:cs="Arial"/>
        </w:rPr>
        <w:t>tte senden Sie uns nach der Veröffentlichung ein Belegexemplar zu.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Herzlichen Dank für Ihre Bemühungen im Voraus.</w:t>
      </w:r>
    </w:p>
    <w:p w:rsidR="00A527FF" w:rsidRDefault="0089091F" w:rsidP="009115CA">
      <w:pPr>
        <w:spacing w:line="360" w:lineRule="auto"/>
        <w:rPr>
          <w:rFonts w:ascii="Arial" w:hAnsi="Arial" w:cs="Arial"/>
          <w:sz w:val="24"/>
          <w:szCs w:val="24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</w:t>
      </w:r>
      <w:r w:rsidR="000D4838">
        <w:rPr>
          <w:rFonts w:ascii="Arial" w:hAnsi="Arial" w:cs="Arial"/>
          <w:sz w:val="24"/>
          <w:szCs w:val="24"/>
        </w:rPr>
        <w:t>___________________________________</w:t>
      </w:r>
    </w:p>
    <w:p w:rsidR="00FA68E0" w:rsidRDefault="00FA68E0" w:rsidP="00FA68E0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D6919" w:rsidRDefault="007D6919" w:rsidP="00C73F0E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D6919">
        <w:rPr>
          <w:rFonts w:ascii="Arial" w:eastAsiaTheme="minorHAnsi" w:hAnsi="Arial" w:cs="Arial"/>
          <w:b/>
          <w:sz w:val="22"/>
          <w:szCs w:val="22"/>
          <w:lang w:eastAsia="en-US"/>
        </w:rPr>
        <w:t>Funk statt Kabel bei beweglichen Teilen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7A68F9">
        <w:rPr>
          <w:rFonts w:ascii="Arial" w:eastAsiaTheme="minorHAnsi" w:hAnsi="Arial" w:cs="Arial"/>
          <w:b/>
          <w:sz w:val="22"/>
          <w:szCs w:val="22"/>
          <w:lang w:eastAsia="en-US"/>
        </w:rPr>
        <w:br/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Die clevere Lösung </w:t>
      </w:r>
    </w:p>
    <w:p w:rsidR="00C73F0E" w:rsidRDefault="007D6919" w:rsidP="00C73F0E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Wartungs- und verschleißfrei, über große Distanzen </w:t>
      </w:r>
      <w:r w:rsidR="007A68F9">
        <w:rPr>
          <w:rFonts w:ascii="Arial" w:eastAsiaTheme="minorHAnsi" w:hAnsi="Arial" w:cs="Arial"/>
          <w:b/>
          <w:sz w:val="22"/>
          <w:szCs w:val="22"/>
          <w:lang w:eastAsia="en-US"/>
        </w:rPr>
        <w:br/>
      </w:r>
    </w:p>
    <w:p w:rsidR="007D6919" w:rsidRPr="007D6919" w:rsidRDefault="007D6919" w:rsidP="007D6919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Der Wireless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Bolt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7D6919">
        <w:t xml:space="preserve"> </w:t>
      </w:r>
      <w:r w:rsidRPr="007D6919">
        <w:rPr>
          <w:rFonts w:ascii="Arial" w:eastAsiaTheme="minorHAnsi" w:hAnsi="Arial" w:cs="Arial"/>
          <w:sz w:val="22"/>
          <w:szCs w:val="22"/>
          <w:lang w:eastAsia="en-US"/>
        </w:rPr>
        <w:t xml:space="preserve">Wireless-Accesspoint und </w:t>
      </w:r>
      <w:r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7D6919">
        <w:rPr>
          <w:rFonts w:ascii="Arial" w:eastAsiaTheme="minorHAnsi" w:hAnsi="Arial" w:cs="Arial"/>
          <w:sz w:val="22"/>
          <w:szCs w:val="22"/>
          <w:lang w:eastAsia="en-US"/>
        </w:rPr>
        <w:t>Client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7D6919">
        <w:rPr>
          <w:rFonts w:ascii="Arial" w:eastAsiaTheme="minorHAnsi" w:hAnsi="Arial" w:cs="Arial"/>
          <w:sz w:val="22"/>
          <w:szCs w:val="22"/>
          <w:lang w:eastAsia="en-US"/>
        </w:rPr>
        <w:t>kann im Kabelersatzbetrieb eine vorhandene Datenübertragung über bewegliche Teile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7D6919">
        <w:rPr>
          <w:rFonts w:ascii="Arial" w:eastAsiaTheme="minorHAnsi" w:hAnsi="Arial" w:cs="Arial"/>
          <w:sz w:val="22"/>
          <w:szCs w:val="22"/>
          <w:lang w:eastAsia="en-US"/>
        </w:rPr>
        <w:t xml:space="preserve"> wie z. B. Schleifringe, Laufkatzen oder auch Schleppketten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7D6919">
        <w:rPr>
          <w:rFonts w:ascii="Arial" w:eastAsiaTheme="minorHAnsi" w:hAnsi="Arial" w:cs="Arial"/>
          <w:sz w:val="22"/>
          <w:szCs w:val="22"/>
          <w:lang w:eastAsia="en-US"/>
        </w:rPr>
        <w:t xml:space="preserve"> ersetzen. </w:t>
      </w:r>
    </w:p>
    <w:p w:rsidR="007D6919" w:rsidRPr="007D6919" w:rsidRDefault="007D6919" w:rsidP="007D6919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D6919">
        <w:rPr>
          <w:rFonts w:ascii="Arial" w:eastAsiaTheme="minorHAnsi" w:hAnsi="Arial" w:cs="Arial"/>
          <w:sz w:val="22"/>
          <w:szCs w:val="22"/>
          <w:lang w:eastAsia="en-US"/>
        </w:rPr>
        <w:t xml:space="preserve">Dabei unterstützt der Wireless </w:t>
      </w:r>
      <w:proofErr w:type="spellStart"/>
      <w:r w:rsidRPr="007D6919">
        <w:rPr>
          <w:rFonts w:ascii="Arial" w:eastAsiaTheme="minorHAnsi" w:hAnsi="Arial" w:cs="Arial"/>
          <w:sz w:val="22"/>
          <w:szCs w:val="22"/>
          <w:lang w:eastAsia="en-US"/>
        </w:rPr>
        <w:t>Bolt</w:t>
      </w:r>
      <w:proofErr w:type="spellEnd"/>
      <w:r w:rsidRPr="007D6919">
        <w:rPr>
          <w:rFonts w:ascii="Arial" w:eastAsiaTheme="minorHAnsi" w:hAnsi="Arial" w:cs="Arial"/>
          <w:sz w:val="22"/>
          <w:szCs w:val="22"/>
          <w:lang w:eastAsia="en-US"/>
        </w:rPr>
        <w:t xml:space="preserve"> alle gängigen Industrieprotokolle.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D6919">
        <w:rPr>
          <w:rFonts w:ascii="Arial" w:eastAsiaTheme="minorHAnsi" w:hAnsi="Arial" w:cs="Arial"/>
          <w:sz w:val="22"/>
          <w:szCs w:val="22"/>
          <w:lang w:eastAsia="en-US"/>
        </w:rPr>
        <w:t xml:space="preserve">Bluetooth stellt eine sehr robuste Funk-Übertragungstechnik für die Industrie mit einer Reichweite von bis zu 100 m dar, alternativ kann WLAN verwendet werden. </w:t>
      </w:r>
      <w:r w:rsidRPr="007D6919">
        <w:rPr>
          <w:rFonts w:ascii="Arial" w:eastAsiaTheme="minorHAnsi" w:hAnsi="Arial" w:cs="Arial"/>
          <w:sz w:val="22"/>
          <w:szCs w:val="22"/>
          <w:lang w:eastAsia="en-US"/>
        </w:rPr>
        <w:t xml:space="preserve">Der Wireless </w:t>
      </w:r>
      <w:proofErr w:type="spellStart"/>
      <w:r w:rsidRPr="007D6919">
        <w:rPr>
          <w:rFonts w:ascii="Arial" w:eastAsiaTheme="minorHAnsi" w:hAnsi="Arial" w:cs="Arial"/>
          <w:sz w:val="22"/>
          <w:szCs w:val="22"/>
          <w:lang w:eastAsia="en-US"/>
        </w:rPr>
        <w:t>Bolt</w:t>
      </w:r>
      <w:proofErr w:type="spellEnd"/>
      <w:r w:rsidRPr="007D6919">
        <w:rPr>
          <w:rFonts w:ascii="Arial" w:eastAsiaTheme="minorHAnsi" w:hAnsi="Arial" w:cs="Arial"/>
          <w:sz w:val="22"/>
          <w:szCs w:val="22"/>
          <w:lang w:eastAsia="en-US"/>
        </w:rPr>
        <w:t xml:space="preserve"> ist in Schutzart IP67 ausgeführt</w:t>
      </w:r>
      <w:r>
        <w:rPr>
          <w:rFonts w:ascii="Arial" w:eastAsiaTheme="minorHAnsi" w:hAnsi="Arial" w:cs="Arial"/>
          <w:sz w:val="22"/>
          <w:szCs w:val="22"/>
          <w:lang w:eastAsia="en-US"/>
        </w:rPr>
        <w:t>, so dass er auch in widrigen Umgebungen eingesetzt werden kann.</w:t>
      </w:r>
    </w:p>
    <w:p w:rsidR="00615CB6" w:rsidRDefault="007D6919" w:rsidP="007D6919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D6919">
        <w:rPr>
          <w:rFonts w:ascii="Arial" w:eastAsiaTheme="minorHAnsi" w:hAnsi="Arial" w:cs="Arial"/>
          <w:sz w:val="22"/>
          <w:szCs w:val="22"/>
          <w:lang w:eastAsia="en-US"/>
        </w:rPr>
        <w:t xml:space="preserve">Der Wireless </w:t>
      </w:r>
      <w:proofErr w:type="spellStart"/>
      <w:r w:rsidRPr="007D6919">
        <w:rPr>
          <w:rFonts w:ascii="Arial" w:eastAsiaTheme="minorHAnsi" w:hAnsi="Arial" w:cs="Arial"/>
          <w:sz w:val="22"/>
          <w:szCs w:val="22"/>
          <w:lang w:eastAsia="en-US"/>
        </w:rPr>
        <w:t>Bolt</w:t>
      </w:r>
      <w:proofErr w:type="spellEnd"/>
      <w:r w:rsidRPr="007D6919">
        <w:rPr>
          <w:rFonts w:ascii="Arial" w:eastAsiaTheme="minorHAnsi" w:hAnsi="Arial" w:cs="Arial"/>
          <w:sz w:val="22"/>
          <w:szCs w:val="22"/>
          <w:lang w:eastAsia="en-US"/>
        </w:rPr>
        <w:t xml:space="preserve"> unterstützt den Betrieb als Access Point oder Client, so lassen sich nach Bedarf auch kleine Netzwerke aufbauen.</w:t>
      </w:r>
    </w:p>
    <w:p w:rsidR="00FE2102" w:rsidRPr="00745337" w:rsidRDefault="00C73F0E" w:rsidP="00FE2102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FE2102" w:rsidRDefault="00745337" w:rsidP="007D6919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45337">
        <w:rPr>
          <w:rFonts w:ascii="Arial" w:eastAsiaTheme="minorHAnsi" w:hAnsi="Arial" w:cs="Arial"/>
          <w:sz w:val="22"/>
          <w:szCs w:val="22"/>
          <w:lang w:eastAsia="en-US"/>
        </w:rPr>
        <w:t>Mehr Informationen</w:t>
      </w:r>
      <w:r w:rsidRPr="00974547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="007D6919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hyperlink r:id="rId7" w:history="1">
        <w:r w:rsidR="007D6919" w:rsidRPr="00E85E0B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www.wachendorff-prozesstechnik.de/wireless-bolt/</w:t>
        </w:r>
      </w:hyperlink>
    </w:p>
    <w:p w:rsidR="00615CB6" w:rsidRDefault="00615CB6" w:rsidP="00974547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D47AE4" w:rsidRDefault="00745337" w:rsidP="00D47AE4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45337">
        <w:rPr>
          <w:rFonts w:ascii="Arial" w:eastAsiaTheme="minorHAnsi" w:hAnsi="Arial" w:cs="Arial"/>
          <w:sz w:val="22"/>
          <w:szCs w:val="22"/>
          <w:lang w:eastAsia="en-US"/>
        </w:rPr>
        <w:t>Bildmaterial (Wachendorff Prozesstechnik):</w:t>
      </w:r>
    </w:p>
    <w:p w:rsidR="00D47AE4" w:rsidRPr="00D47AE4" w:rsidRDefault="007D6919" w:rsidP="00D47AE4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GoBack"/>
      <w:r>
        <w:rPr>
          <w:noProof/>
        </w:rPr>
        <w:drawing>
          <wp:inline distT="0" distB="0" distL="0" distR="0" wp14:anchorId="55D8239B" wp14:editId="2509C7CE">
            <wp:extent cx="6301105" cy="1884680"/>
            <wp:effectExtent l="0" t="0" r="4445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7AE4" w:rsidRPr="00D47AE4" w:rsidSect="00B352CE">
      <w:footerReference w:type="default" r:id="rId9"/>
      <w:headerReference w:type="first" r:id="rId10"/>
      <w:pgSz w:w="11906" w:h="16838" w:code="9"/>
      <w:pgMar w:top="851" w:right="707" w:bottom="284" w:left="1276" w:header="0" w:footer="44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0B" w:rsidRDefault="00385F0B">
      <w:r>
        <w:separator/>
      </w:r>
    </w:p>
  </w:endnote>
  <w:endnote w:type="continuationSeparator" w:id="0">
    <w:p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FD" w:rsidRPr="002E0EFD" w:rsidRDefault="002E0EFD" w:rsidP="002E0EFD">
    <w:pPr>
      <w:pStyle w:val="Fuzeile"/>
      <w:jc w:val="center"/>
      <w:rPr>
        <w:rFonts w:ascii="Arial" w:hAnsi="Arial" w:cs="Arial"/>
        <w:sz w:val="22"/>
        <w:szCs w:val="22"/>
      </w:rPr>
    </w:pPr>
    <w:r w:rsidRPr="002E0EFD">
      <w:rPr>
        <w:rFonts w:ascii="Arial" w:hAnsi="Arial" w:cs="Arial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0B" w:rsidRDefault="00385F0B">
      <w:r>
        <w:separator/>
      </w:r>
    </w:p>
  </w:footnote>
  <w:footnote w:type="continuationSeparator" w:id="0">
    <w:p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6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www.wachendorff-prozesstechnik.de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385F0B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>
      <w:rPr>
        <w:rFonts w:ascii="Arial" w:hAnsi="Arial" w:cs="Arial"/>
      </w:rPr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9C8"/>
    <w:multiLevelType w:val="hybridMultilevel"/>
    <w:tmpl w:val="8CD2C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61A9"/>
    <w:multiLevelType w:val="hybridMultilevel"/>
    <w:tmpl w:val="9F9EE8F6"/>
    <w:lvl w:ilvl="0" w:tplc="D8AE14FA">
      <w:start w:val="2016"/>
      <w:numFmt w:val="bullet"/>
      <w:lvlText w:val="■"/>
      <w:lvlJc w:val="left"/>
      <w:pPr>
        <w:ind w:left="480" w:hanging="480"/>
      </w:pPr>
      <w:rPr>
        <w:rFonts w:ascii="Times New Roman" w:hAnsi="Times New Roman" w:cs="Arial" w:hint="default"/>
        <w:b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6B72A4"/>
    <w:multiLevelType w:val="hybridMultilevel"/>
    <w:tmpl w:val="D4DCB0E6"/>
    <w:lvl w:ilvl="0" w:tplc="8F30B4C8">
      <w:start w:val="4"/>
      <w:numFmt w:val="decimalZero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3" w15:restartNumberingAfterBreak="0">
    <w:nsid w:val="18E01128"/>
    <w:multiLevelType w:val="hybridMultilevel"/>
    <w:tmpl w:val="4CBC2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024F8"/>
    <w:multiLevelType w:val="hybridMultilevel"/>
    <w:tmpl w:val="F9B63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93FA0"/>
    <w:multiLevelType w:val="hybridMultilevel"/>
    <w:tmpl w:val="385EE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D7495"/>
    <w:multiLevelType w:val="hybridMultilevel"/>
    <w:tmpl w:val="C8528D94"/>
    <w:lvl w:ilvl="0" w:tplc="120E0A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B388D"/>
    <w:multiLevelType w:val="hybridMultilevel"/>
    <w:tmpl w:val="7152B98E"/>
    <w:lvl w:ilvl="0" w:tplc="53A41C20">
      <w:start w:val="1"/>
      <w:numFmt w:val="decimalZero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8" w15:restartNumberingAfterBreak="0">
    <w:nsid w:val="572F7D78"/>
    <w:multiLevelType w:val="hybridMultilevel"/>
    <w:tmpl w:val="2D9ABA24"/>
    <w:lvl w:ilvl="0" w:tplc="B6CC236C">
      <w:start w:val="4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9" w15:restartNumberingAfterBreak="0">
    <w:nsid w:val="5D44542B"/>
    <w:multiLevelType w:val="hybridMultilevel"/>
    <w:tmpl w:val="FC504370"/>
    <w:lvl w:ilvl="0" w:tplc="B5D6676C">
      <w:start w:val="1"/>
      <w:numFmt w:val="decimalZero"/>
      <w:lvlText w:val="%1."/>
      <w:lvlJc w:val="left"/>
      <w:pPr>
        <w:ind w:left="66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1" w:hanging="360"/>
      </w:pPr>
    </w:lvl>
    <w:lvl w:ilvl="2" w:tplc="0407001B" w:tentative="1">
      <w:start w:val="1"/>
      <w:numFmt w:val="lowerRoman"/>
      <w:lvlText w:val="%3."/>
      <w:lvlJc w:val="right"/>
      <w:pPr>
        <w:ind w:left="8041" w:hanging="180"/>
      </w:pPr>
    </w:lvl>
    <w:lvl w:ilvl="3" w:tplc="0407000F" w:tentative="1">
      <w:start w:val="1"/>
      <w:numFmt w:val="decimal"/>
      <w:lvlText w:val="%4."/>
      <w:lvlJc w:val="left"/>
      <w:pPr>
        <w:ind w:left="8761" w:hanging="360"/>
      </w:pPr>
    </w:lvl>
    <w:lvl w:ilvl="4" w:tplc="04070019" w:tentative="1">
      <w:start w:val="1"/>
      <w:numFmt w:val="lowerLetter"/>
      <w:lvlText w:val="%5."/>
      <w:lvlJc w:val="left"/>
      <w:pPr>
        <w:ind w:left="9481" w:hanging="360"/>
      </w:pPr>
    </w:lvl>
    <w:lvl w:ilvl="5" w:tplc="0407001B" w:tentative="1">
      <w:start w:val="1"/>
      <w:numFmt w:val="lowerRoman"/>
      <w:lvlText w:val="%6."/>
      <w:lvlJc w:val="right"/>
      <w:pPr>
        <w:ind w:left="10201" w:hanging="180"/>
      </w:pPr>
    </w:lvl>
    <w:lvl w:ilvl="6" w:tplc="0407000F" w:tentative="1">
      <w:start w:val="1"/>
      <w:numFmt w:val="decimal"/>
      <w:lvlText w:val="%7."/>
      <w:lvlJc w:val="left"/>
      <w:pPr>
        <w:ind w:left="10921" w:hanging="360"/>
      </w:pPr>
    </w:lvl>
    <w:lvl w:ilvl="7" w:tplc="04070019" w:tentative="1">
      <w:start w:val="1"/>
      <w:numFmt w:val="lowerLetter"/>
      <w:lvlText w:val="%8."/>
      <w:lvlJc w:val="left"/>
      <w:pPr>
        <w:ind w:left="11641" w:hanging="360"/>
      </w:pPr>
    </w:lvl>
    <w:lvl w:ilvl="8" w:tplc="0407001B" w:tentative="1">
      <w:start w:val="1"/>
      <w:numFmt w:val="lowerRoman"/>
      <w:lvlText w:val="%9."/>
      <w:lvlJc w:val="right"/>
      <w:pPr>
        <w:ind w:left="12361" w:hanging="180"/>
      </w:pPr>
    </w:lvl>
  </w:abstractNum>
  <w:abstractNum w:abstractNumId="10" w15:restartNumberingAfterBreak="0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7A0762C"/>
    <w:multiLevelType w:val="hybridMultilevel"/>
    <w:tmpl w:val="48DA4D4E"/>
    <w:lvl w:ilvl="0" w:tplc="E24E893C">
      <w:start w:val="4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12" w15:restartNumberingAfterBreak="0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24CC0"/>
    <w:rsid w:val="000271CD"/>
    <w:rsid w:val="00027987"/>
    <w:rsid w:val="00041DC7"/>
    <w:rsid w:val="00046EA1"/>
    <w:rsid w:val="00053DF4"/>
    <w:rsid w:val="00073D5F"/>
    <w:rsid w:val="000821F5"/>
    <w:rsid w:val="00087CF6"/>
    <w:rsid w:val="00092943"/>
    <w:rsid w:val="000965F4"/>
    <w:rsid w:val="000A7E7C"/>
    <w:rsid w:val="000D4838"/>
    <w:rsid w:val="000D5072"/>
    <w:rsid w:val="00100E69"/>
    <w:rsid w:val="00102AE2"/>
    <w:rsid w:val="00111CD6"/>
    <w:rsid w:val="00114F1E"/>
    <w:rsid w:val="00122382"/>
    <w:rsid w:val="00130578"/>
    <w:rsid w:val="0014104D"/>
    <w:rsid w:val="0014582D"/>
    <w:rsid w:val="001459EC"/>
    <w:rsid w:val="00147A7E"/>
    <w:rsid w:val="00151877"/>
    <w:rsid w:val="00164B98"/>
    <w:rsid w:val="00165A3F"/>
    <w:rsid w:val="00174F32"/>
    <w:rsid w:val="00182C73"/>
    <w:rsid w:val="00183F70"/>
    <w:rsid w:val="00185E8D"/>
    <w:rsid w:val="001A2183"/>
    <w:rsid w:val="001A5050"/>
    <w:rsid w:val="001A5236"/>
    <w:rsid w:val="001A7735"/>
    <w:rsid w:val="001C11EE"/>
    <w:rsid w:val="001C64D9"/>
    <w:rsid w:val="001D2DC9"/>
    <w:rsid w:val="001E3432"/>
    <w:rsid w:val="001E6197"/>
    <w:rsid w:val="002008B4"/>
    <w:rsid w:val="00201B08"/>
    <w:rsid w:val="00207C70"/>
    <w:rsid w:val="00242856"/>
    <w:rsid w:val="0024497B"/>
    <w:rsid w:val="002531BC"/>
    <w:rsid w:val="002551D6"/>
    <w:rsid w:val="00262244"/>
    <w:rsid w:val="002676CE"/>
    <w:rsid w:val="00277CF0"/>
    <w:rsid w:val="00281313"/>
    <w:rsid w:val="002908C3"/>
    <w:rsid w:val="002D3754"/>
    <w:rsid w:val="002E0EFD"/>
    <w:rsid w:val="002F5999"/>
    <w:rsid w:val="002F5CA4"/>
    <w:rsid w:val="002F7FB6"/>
    <w:rsid w:val="003118BB"/>
    <w:rsid w:val="00317E8A"/>
    <w:rsid w:val="00321F3C"/>
    <w:rsid w:val="00326B9A"/>
    <w:rsid w:val="00327208"/>
    <w:rsid w:val="003277FC"/>
    <w:rsid w:val="00330CB0"/>
    <w:rsid w:val="003336F4"/>
    <w:rsid w:val="00337D17"/>
    <w:rsid w:val="0034414F"/>
    <w:rsid w:val="00351F0B"/>
    <w:rsid w:val="00351F3D"/>
    <w:rsid w:val="00357F42"/>
    <w:rsid w:val="0036371F"/>
    <w:rsid w:val="00366A13"/>
    <w:rsid w:val="00385F0B"/>
    <w:rsid w:val="00394CEC"/>
    <w:rsid w:val="003A2775"/>
    <w:rsid w:val="003C2732"/>
    <w:rsid w:val="003E09BA"/>
    <w:rsid w:val="003E7AF9"/>
    <w:rsid w:val="003F66CC"/>
    <w:rsid w:val="003F7C49"/>
    <w:rsid w:val="004029E9"/>
    <w:rsid w:val="00404D94"/>
    <w:rsid w:val="0043771A"/>
    <w:rsid w:val="00441D2E"/>
    <w:rsid w:val="00444522"/>
    <w:rsid w:val="00447070"/>
    <w:rsid w:val="00484687"/>
    <w:rsid w:val="00490648"/>
    <w:rsid w:val="004914D2"/>
    <w:rsid w:val="00496E74"/>
    <w:rsid w:val="004A5927"/>
    <w:rsid w:val="004B0A29"/>
    <w:rsid w:val="004E7EEF"/>
    <w:rsid w:val="005067C7"/>
    <w:rsid w:val="0050771E"/>
    <w:rsid w:val="00543B46"/>
    <w:rsid w:val="005546C9"/>
    <w:rsid w:val="00554E98"/>
    <w:rsid w:val="00572DBD"/>
    <w:rsid w:val="005760FC"/>
    <w:rsid w:val="00581AAB"/>
    <w:rsid w:val="00585421"/>
    <w:rsid w:val="005A252B"/>
    <w:rsid w:val="005A3D12"/>
    <w:rsid w:val="005B0ABF"/>
    <w:rsid w:val="005B33FB"/>
    <w:rsid w:val="005B6F1A"/>
    <w:rsid w:val="005C3A1B"/>
    <w:rsid w:val="005E278B"/>
    <w:rsid w:val="005E76F4"/>
    <w:rsid w:val="00612B85"/>
    <w:rsid w:val="00615245"/>
    <w:rsid w:val="00615CB6"/>
    <w:rsid w:val="0065158F"/>
    <w:rsid w:val="006672A8"/>
    <w:rsid w:val="00677F2E"/>
    <w:rsid w:val="00697062"/>
    <w:rsid w:val="006A0A6E"/>
    <w:rsid w:val="006A470E"/>
    <w:rsid w:val="006A6C26"/>
    <w:rsid w:val="006C36FB"/>
    <w:rsid w:val="007014D0"/>
    <w:rsid w:val="00715A33"/>
    <w:rsid w:val="007315C1"/>
    <w:rsid w:val="00733797"/>
    <w:rsid w:val="00736B3C"/>
    <w:rsid w:val="00743E1F"/>
    <w:rsid w:val="00745147"/>
    <w:rsid w:val="00745337"/>
    <w:rsid w:val="00797F1F"/>
    <w:rsid w:val="007A5DAF"/>
    <w:rsid w:val="007A68F9"/>
    <w:rsid w:val="007C1B1A"/>
    <w:rsid w:val="007C4941"/>
    <w:rsid w:val="007D4D88"/>
    <w:rsid w:val="007D6919"/>
    <w:rsid w:val="00803743"/>
    <w:rsid w:val="008100AA"/>
    <w:rsid w:val="00817AFA"/>
    <w:rsid w:val="00833E65"/>
    <w:rsid w:val="00851B61"/>
    <w:rsid w:val="00865A7E"/>
    <w:rsid w:val="00872C5A"/>
    <w:rsid w:val="008828CE"/>
    <w:rsid w:val="008850CC"/>
    <w:rsid w:val="00887418"/>
    <w:rsid w:val="0089091F"/>
    <w:rsid w:val="00892B82"/>
    <w:rsid w:val="008A1BDA"/>
    <w:rsid w:val="008A3ABE"/>
    <w:rsid w:val="008B190B"/>
    <w:rsid w:val="008B37E6"/>
    <w:rsid w:val="008E44BD"/>
    <w:rsid w:val="008F5CD7"/>
    <w:rsid w:val="00900094"/>
    <w:rsid w:val="00901161"/>
    <w:rsid w:val="009115CA"/>
    <w:rsid w:val="00920F4F"/>
    <w:rsid w:val="00933F8C"/>
    <w:rsid w:val="009543FA"/>
    <w:rsid w:val="009624E7"/>
    <w:rsid w:val="00962BE9"/>
    <w:rsid w:val="00967A52"/>
    <w:rsid w:val="009730AE"/>
    <w:rsid w:val="00974547"/>
    <w:rsid w:val="00983FE0"/>
    <w:rsid w:val="00987433"/>
    <w:rsid w:val="00990A8C"/>
    <w:rsid w:val="009A2569"/>
    <w:rsid w:val="009B24CA"/>
    <w:rsid w:val="009C4B62"/>
    <w:rsid w:val="009D27D7"/>
    <w:rsid w:val="009E03B5"/>
    <w:rsid w:val="009E3AE7"/>
    <w:rsid w:val="009F6B99"/>
    <w:rsid w:val="00A116EA"/>
    <w:rsid w:val="00A13656"/>
    <w:rsid w:val="00A170E7"/>
    <w:rsid w:val="00A21BFC"/>
    <w:rsid w:val="00A450B9"/>
    <w:rsid w:val="00A527FF"/>
    <w:rsid w:val="00A549E9"/>
    <w:rsid w:val="00A90824"/>
    <w:rsid w:val="00A91B96"/>
    <w:rsid w:val="00A95E03"/>
    <w:rsid w:val="00AA4901"/>
    <w:rsid w:val="00AB40CC"/>
    <w:rsid w:val="00AB6A71"/>
    <w:rsid w:val="00AC4E62"/>
    <w:rsid w:val="00AC7380"/>
    <w:rsid w:val="00B02995"/>
    <w:rsid w:val="00B03AC7"/>
    <w:rsid w:val="00B122DD"/>
    <w:rsid w:val="00B26CF3"/>
    <w:rsid w:val="00B3496F"/>
    <w:rsid w:val="00B35041"/>
    <w:rsid w:val="00B352CE"/>
    <w:rsid w:val="00B3624A"/>
    <w:rsid w:val="00B365D7"/>
    <w:rsid w:val="00B4343D"/>
    <w:rsid w:val="00B577E3"/>
    <w:rsid w:val="00B70294"/>
    <w:rsid w:val="00B9029C"/>
    <w:rsid w:val="00BA5E2A"/>
    <w:rsid w:val="00BB2163"/>
    <w:rsid w:val="00BB523A"/>
    <w:rsid w:val="00BC1AB4"/>
    <w:rsid w:val="00BC5960"/>
    <w:rsid w:val="00BC7C74"/>
    <w:rsid w:val="00BD65AA"/>
    <w:rsid w:val="00BD66D1"/>
    <w:rsid w:val="00BE460E"/>
    <w:rsid w:val="00BE72D9"/>
    <w:rsid w:val="00C00C09"/>
    <w:rsid w:val="00C01784"/>
    <w:rsid w:val="00C05A7E"/>
    <w:rsid w:val="00C05D99"/>
    <w:rsid w:val="00C12F9D"/>
    <w:rsid w:val="00C2138D"/>
    <w:rsid w:val="00C4019A"/>
    <w:rsid w:val="00C42F72"/>
    <w:rsid w:val="00C642C9"/>
    <w:rsid w:val="00C65AE8"/>
    <w:rsid w:val="00C72F6C"/>
    <w:rsid w:val="00C73F0E"/>
    <w:rsid w:val="00C757B9"/>
    <w:rsid w:val="00C9520D"/>
    <w:rsid w:val="00C9587D"/>
    <w:rsid w:val="00CB1801"/>
    <w:rsid w:val="00CB54CD"/>
    <w:rsid w:val="00CC6E7D"/>
    <w:rsid w:val="00CD0448"/>
    <w:rsid w:val="00CE60F9"/>
    <w:rsid w:val="00CF1E1B"/>
    <w:rsid w:val="00D009C3"/>
    <w:rsid w:val="00D00AFA"/>
    <w:rsid w:val="00D0278A"/>
    <w:rsid w:val="00D2298C"/>
    <w:rsid w:val="00D459D8"/>
    <w:rsid w:val="00D47AE4"/>
    <w:rsid w:val="00D5140D"/>
    <w:rsid w:val="00D52391"/>
    <w:rsid w:val="00D5675F"/>
    <w:rsid w:val="00D82B5B"/>
    <w:rsid w:val="00DA126E"/>
    <w:rsid w:val="00DA1C18"/>
    <w:rsid w:val="00DA5FF6"/>
    <w:rsid w:val="00DB56D9"/>
    <w:rsid w:val="00DC0C43"/>
    <w:rsid w:val="00DC3876"/>
    <w:rsid w:val="00DC7020"/>
    <w:rsid w:val="00DF04A8"/>
    <w:rsid w:val="00E25792"/>
    <w:rsid w:val="00E361A0"/>
    <w:rsid w:val="00E401CE"/>
    <w:rsid w:val="00E571DD"/>
    <w:rsid w:val="00E64702"/>
    <w:rsid w:val="00E717FD"/>
    <w:rsid w:val="00E742ED"/>
    <w:rsid w:val="00E91191"/>
    <w:rsid w:val="00EA0E05"/>
    <w:rsid w:val="00EA3BD8"/>
    <w:rsid w:val="00EA45EA"/>
    <w:rsid w:val="00EB5E8E"/>
    <w:rsid w:val="00ED1540"/>
    <w:rsid w:val="00ED48C8"/>
    <w:rsid w:val="00ED4E2A"/>
    <w:rsid w:val="00EE0F7F"/>
    <w:rsid w:val="00EE7CEA"/>
    <w:rsid w:val="00EE7D32"/>
    <w:rsid w:val="00F51AA6"/>
    <w:rsid w:val="00F6134C"/>
    <w:rsid w:val="00F62F3B"/>
    <w:rsid w:val="00F70D09"/>
    <w:rsid w:val="00F72BE3"/>
    <w:rsid w:val="00F72F4C"/>
    <w:rsid w:val="00F813FC"/>
    <w:rsid w:val="00FA68E0"/>
    <w:rsid w:val="00FA74BF"/>
    <w:rsid w:val="00FB2EDA"/>
    <w:rsid w:val="00FC05C5"/>
    <w:rsid w:val="00FC68EE"/>
    <w:rsid w:val="00FE0A50"/>
    <w:rsid w:val="00FE2102"/>
    <w:rsid w:val="00FE6275"/>
    <w:rsid w:val="00FE6DAA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character" w:customStyle="1" w:styleId="KopfzeileZchn">
    <w:name w:val="Kopfzeile Zchn"/>
    <w:basedOn w:val="Absatz-Standardschriftart"/>
    <w:link w:val="Kopfzeile"/>
    <w:uiPriority w:val="99"/>
    <w:rsid w:val="00C42F72"/>
  </w:style>
  <w:style w:type="paragraph" w:styleId="Listenabsatz">
    <w:name w:val="List Paragraph"/>
    <w:basedOn w:val="Standard"/>
    <w:uiPriority w:val="34"/>
    <w:qFormat/>
    <w:rsid w:val="00281313"/>
    <w:pPr>
      <w:ind w:left="720"/>
      <w:contextualSpacing/>
    </w:pPr>
  </w:style>
  <w:style w:type="paragraph" w:customStyle="1" w:styleId="BodytextHMS">
    <w:name w:val="Body text (HMS)"/>
    <w:link w:val="BodytextHMSChar"/>
    <w:rsid w:val="004B0A29"/>
    <w:pPr>
      <w:spacing w:before="10" w:after="10"/>
    </w:pPr>
    <w:rPr>
      <w:rFonts w:ascii="Calibri" w:hAnsi="Calibri"/>
      <w:bCs/>
      <w:sz w:val="22"/>
      <w:szCs w:val="24"/>
      <w:lang w:val="en-GB" w:eastAsia="en-US"/>
    </w:rPr>
  </w:style>
  <w:style w:type="paragraph" w:customStyle="1" w:styleId="HeadlinewithoutnumberingHMS">
    <w:name w:val="Headline without numbering (HMS)"/>
    <w:next w:val="BodytextHMS"/>
    <w:rsid w:val="004B0A29"/>
    <w:pPr>
      <w:spacing w:before="480" w:after="120"/>
    </w:pPr>
    <w:rPr>
      <w:rFonts w:ascii="Arial" w:hAnsi="Arial"/>
      <w:b/>
      <w:bCs/>
      <w:sz w:val="36"/>
      <w:szCs w:val="24"/>
      <w:lang w:val="en-GB" w:eastAsia="en-US"/>
    </w:rPr>
  </w:style>
  <w:style w:type="character" w:customStyle="1" w:styleId="BodytextHMSChar">
    <w:name w:val="Body text (HMS) Char"/>
    <w:link w:val="BodytextHMS"/>
    <w:rsid w:val="004B0A29"/>
    <w:rPr>
      <w:rFonts w:ascii="Calibri" w:hAnsi="Calibri"/>
      <w:bCs/>
      <w:sz w:val="22"/>
      <w:szCs w:val="24"/>
      <w:lang w:val="en-GB" w:eastAsia="en-US"/>
    </w:rPr>
  </w:style>
  <w:style w:type="paragraph" w:styleId="StandardWeb">
    <w:name w:val="Normal (Web)"/>
    <w:basedOn w:val="Standard"/>
    <w:uiPriority w:val="99"/>
    <w:unhideWhenUsed/>
    <w:rsid w:val="00851B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wachendorff-prozesstechnik.de/wireless-bol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FB_068_Briefvorlage_WP_mit_Logo_Version_0003.dot</Template>
  <TotalTime>0</TotalTime>
  <Pages>1</Pages>
  <Words>161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Wachendorff Box-PCs 30032020</vt:lpstr>
    </vt:vector>
  </TitlesOfParts>
  <Company>Wachendorff Prozesstechnik GmbH &amp; Co. KG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Wachendorff Box-PCs 30032020</dc:title>
  <dc:subject/>
  <dc:creator>Dirk Rott</dc:creator>
  <cp:keywords/>
  <cp:lastModifiedBy>Dirk Rott</cp:lastModifiedBy>
  <cp:revision>3</cp:revision>
  <cp:lastPrinted>2021-12-29T10:59:00Z</cp:lastPrinted>
  <dcterms:created xsi:type="dcterms:W3CDTF">2021-12-29T11:00:00Z</dcterms:created>
  <dcterms:modified xsi:type="dcterms:W3CDTF">2021-12-29T11:10:00Z</dcterms:modified>
</cp:coreProperties>
</file>