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910" w:type="dxa"/>
        <w:tblLook w:val="04A0" w:firstRow="1" w:lastRow="0" w:firstColumn="1" w:lastColumn="0" w:noHBand="0" w:noVBand="1"/>
      </w:tblPr>
      <w:tblGrid>
        <w:gridCol w:w="5665"/>
        <w:gridCol w:w="5245"/>
      </w:tblGrid>
      <w:tr w:rsidR="00C80415" w:rsidRPr="00BD57BC" w14:paraId="1130FD93" w14:textId="77777777" w:rsidTr="002D6192">
        <w:tc>
          <w:tcPr>
            <w:tcW w:w="5665" w:type="dxa"/>
          </w:tcPr>
          <w:p w14:paraId="4C4844DF" w14:textId="2DB170D7" w:rsidR="00C80415" w:rsidRPr="00BD57BC" w:rsidRDefault="00C80415" w:rsidP="00C80415">
            <w:pP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Überblick</w:t>
            </w:r>
          </w:p>
          <w:p w14:paraId="4D8F0D60" w14:textId="77777777" w:rsidR="00A55F7B" w:rsidRDefault="00A55F7B" w:rsidP="00BD57BC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t xml:space="preserve">15,0“, 15,6“, 18,5“ oder </w:t>
            </w:r>
            <w:r w:rsidR="00C80415"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21,5" 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t>TFT-</w:t>
            </w:r>
            <w:r w:rsidR="00C80415"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LCD, </w:t>
            </w:r>
          </w:p>
          <w:p w14:paraId="43869428" w14:textId="146F0593" w:rsidR="00C80415" w:rsidRPr="00BD57BC" w:rsidRDefault="00BA73C4" w:rsidP="00A55F7B">
            <w:pPr>
              <w:pStyle w:val="Listenabsatz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A73C4">
              <w:rPr>
                <w:rFonts w:ascii="Arial" w:hAnsi="Arial" w:cs="Arial"/>
                <w:sz w:val="22"/>
                <w:szCs w:val="22"/>
                <w:lang w:val="de-DE"/>
              </w:rPr>
              <w:t xml:space="preserve">1024×768 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t>P</w:t>
            </w:r>
            <w:r w:rsidRPr="00BA73C4">
              <w:rPr>
                <w:rFonts w:ascii="Arial" w:hAnsi="Arial" w:cs="Arial"/>
                <w:sz w:val="22"/>
                <w:szCs w:val="22"/>
                <w:lang w:val="de-DE"/>
              </w:rPr>
              <w:t>ixel</w: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t xml:space="preserve">, </w:t>
            </w:r>
            <w:r w:rsidR="00C80415" w:rsidRPr="00BD57BC">
              <w:rPr>
                <w:rFonts w:ascii="Arial" w:hAnsi="Arial" w:cs="Arial"/>
                <w:sz w:val="22"/>
                <w:szCs w:val="22"/>
                <w:lang w:val="de-DE"/>
              </w:rPr>
              <w:t>1920 × 1080 Pixel</w:t>
            </w:r>
          </w:p>
          <w:p w14:paraId="1CEE9448" w14:textId="46710E5D" w:rsidR="00C80415" w:rsidRPr="00BD57BC" w:rsidRDefault="00C80415" w:rsidP="00BD57BC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Projiziert </w:t>
            </w:r>
            <w:r w:rsidR="00A55F7B">
              <w:rPr>
                <w:rFonts w:ascii="Arial" w:hAnsi="Arial" w:cs="Arial"/>
                <w:sz w:val="22"/>
                <w:szCs w:val="22"/>
                <w:lang w:val="de-DE"/>
              </w:rPr>
              <w:t>k</w:t>
            </w: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apazitiver Touchscreen</w:t>
            </w:r>
          </w:p>
          <w:p w14:paraId="23690F04" w14:textId="49FBFE03" w:rsidR="00500A6A" w:rsidRPr="00BA73C4" w:rsidRDefault="00500A6A" w:rsidP="00A55F7B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A73C4">
              <w:rPr>
                <w:rFonts w:ascii="Arial" w:hAnsi="Arial" w:cs="Arial"/>
                <w:sz w:val="22"/>
                <w:szCs w:val="22"/>
              </w:rPr>
              <w:t xml:space="preserve">Intel® Celeron J6412 </w:t>
            </w:r>
            <w:r w:rsidR="00BA73C4" w:rsidRPr="00BA73C4">
              <w:rPr>
                <w:rFonts w:ascii="Arial" w:hAnsi="Arial" w:cs="Arial"/>
                <w:sz w:val="22"/>
                <w:szCs w:val="22"/>
              </w:rPr>
              <w:t xml:space="preserve">bis </w:t>
            </w:r>
            <w:r w:rsidRPr="00BA73C4">
              <w:rPr>
                <w:rFonts w:ascii="Arial" w:hAnsi="Arial" w:cs="Arial"/>
                <w:sz w:val="22"/>
                <w:szCs w:val="22"/>
              </w:rPr>
              <w:t xml:space="preserve">Intel® Core i5 11. </w:t>
            </w:r>
            <w:r w:rsidRPr="00BA73C4">
              <w:rPr>
                <w:rFonts w:ascii="Arial" w:hAnsi="Arial" w:cs="Arial"/>
                <w:sz w:val="22"/>
                <w:szCs w:val="22"/>
                <w:lang w:val="de-DE"/>
              </w:rPr>
              <w:t>Generation</w:t>
            </w:r>
          </w:p>
          <w:p w14:paraId="196D907D" w14:textId="502480AB" w:rsidR="002D6192" w:rsidRPr="00A55F7B" w:rsidRDefault="002D6192" w:rsidP="00A55F7B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RAM: bis 64 GB DDR4</w:t>
            </w:r>
          </w:p>
          <w:p w14:paraId="36CBCA46" w14:textId="41F53665" w:rsidR="00C80415" w:rsidRPr="00BD57BC" w:rsidRDefault="00C80415" w:rsidP="00BD57BC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Eloxiertes Aluminiumgehäuse</w:t>
            </w:r>
          </w:p>
          <w:p w14:paraId="431BAB8F" w14:textId="30399A08" w:rsidR="00C80415" w:rsidRPr="00BD57BC" w:rsidRDefault="00C80415" w:rsidP="00BD57BC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Rundum IP65</w:t>
            </w:r>
          </w:p>
          <w:p w14:paraId="17915568" w14:textId="2420F92E" w:rsidR="00C80415" w:rsidRPr="00BD57BC" w:rsidRDefault="00C80415" w:rsidP="00BD57BC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Eingangsspannung: 12 bis </w:t>
            </w:r>
            <w:r w:rsidR="002D6192">
              <w:rPr>
                <w:rFonts w:ascii="Arial" w:hAnsi="Arial" w:cs="Arial"/>
                <w:sz w:val="22"/>
                <w:szCs w:val="22"/>
                <w:lang w:val="de-DE"/>
              </w:rPr>
              <w:t>36</w:t>
            </w: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 VDC</w:t>
            </w:r>
          </w:p>
          <w:p w14:paraId="3D86430F" w14:textId="069BF44E" w:rsidR="00C80415" w:rsidRPr="00BD57BC" w:rsidRDefault="00C80415" w:rsidP="00BD57BC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Lüfterloses Kühlsystem</w:t>
            </w:r>
          </w:p>
          <w:p w14:paraId="0E60C8D5" w14:textId="37137F5A" w:rsidR="00A55F7B" w:rsidRPr="00BD57BC" w:rsidRDefault="00C80415" w:rsidP="00BA73C4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Unterstützt Tragarm-Montage von oben oder unten</w:t>
            </w:r>
          </w:p>
        </w:tc>
        <w:tc>
          <w:tcPr>
            <w:tcW w:w="5245" w:type="dxa"/>
          </w:tcPr>
          <w:p w14:paraId="3B4B2BE0" w14:textId="4CD13107" w:rsidR="00BD57BC" w:rsidRPr="00BD57BC" w:rsidRDefault="00BD57BC" w:rsidP="00BD57BC">
            <w:pPr>
              <w:tabs>
                <w:tab w:val="num" w:pos="720"/>
              </w:tabs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BD57BC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Overview</w:t>
            </w:r>
            <w:proofErr w:type="spellEnd"/>
          </w:p>
          <w:p w14:paraId="130585AC" w14:textId="343A8945" w:rsidR="00BD57BC" w:rsidRPr="002D6192" w:rsidRDefault="002D6192" w:rsidP="002D6192">
            <w:pPr>
              <w:pStyle w:val="Listenabsatz"/>
              <w:numPr>
                <w:ilvl w:val="0"/>
                <w:numId w:val="5"/>
              </w:num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>1</w:t>
            </w:r>
            <w:r w:rsidR="00A55F7B" w:rsidRPr="002D6192">
              <w:rPr>
                <w:rFonts w:ascii="Arial" w:hAnsi="Arial" w:cs="Arial"/>
                <w:sz w:val="22"/>
                <w:szCs w:val="22"/>
                <w:lang w:val="de-DE"/>
              </w:rPr>
              <w:t>5,0“, 15,6“, 18,5“</w:t>
            </w:r>
            <w:r w:rsidR="00A55F7B"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="00A55F7B" w:rsidRPr="002D6192">
              <w:rPr>
                <w:rFonts w:ascii="Arial" w:hAnsi="Arial" w:cs="Arial"/>
                <w:sz w:val="22"/>
                <w:szCs w:val="22"/>
                <w:lang w:val="de-DE"/>
              </w:rPr>
              <w:t>or</w:t>
            </w:r>
            <w:proofErr w:type="spellEnd"/>
            <w:r w:rsidR="00A55F7B"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 21,5"</w:t>
            </w:r>
            <w:r w:rsidR="00BD57BC"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="00A55F7B" w:rsidRPr="002D6192">
              <w:rPr>
                <w:rFonts w:ascii="Arial" w:hAnsi="Arial" w:cs="Arial"/>
                <w:sz w:val="22"/>
                <w:szCs w:val="22"/>
                <w:lang w:val="de-DE"/>
              </w:rPr>
              <w:t>TFT-</w:t>
            </w:r>
            <w:r w:rsidR="00BD57BC" w:rsidRPr="002D6192">
              <w:rPr>
                <w:rFonts w:ascii="Arial" w:hAnsi="Arial" w:cs="Arial"/>
                <w:sz w:val="22"/>
                <w:szCs w:val="22"/>
                <w:lang w:val="de-DE"/>
              </w:rPr>
              <w:t>LCD,</w:t>
            </w:r>
            <w:r w:rsidR="00A55F7B" w:rsidRPr="002D6192">
              <w:rPr>
                <w:rFonts w:ascii="Arial" w:hAnsi="Arial" w:cs="Arial"/>
                <w:sz w:val="22"/>
                <w:szCs w:val="22"/>
                <w:lang w:val="de-DE"/>
              </w:rPr>
              <w:br/>
            </w:r>
            <w:r w:rsidR="00BA73C4" w:rsidRPr="00BA73C4">
              <w:rPr>
                <w:rFonts w:ascii="Arial" w:hAnsi="Arial" w:cs="Arial"/>
                <w:sz w:val="22"/>
                <w:szCs w:val="22"/>
                <w:lang w:val="de-DE"/>
              </w:rPr>
              <w:t xml:space="preserve">1024×768 </w:t>
            </w:r>
            <w:proofErr w:type="spellStart"/>
            <w:r w:rsidR="00BA73C4">
              <w:rPr>
                <w:rFonts w:ascii="Arial" w:hAnsi="Arial" w:cs="Arial"/>
                <w:sz w:val="22"/>
                <w:szCs w:val="22"/>
                <w:lang w:val="de-DE"/>
              </w:rPr>
              <w:t>p</w:t>
            </w:r>
            <w:r w:rsidR="00BA73C4" w:rsidRPr="00BA73C4">
              <w:rPr>
                <w:rFonts w:ascii="Arial" w:hAnsi="Arial" w:cs="Arial"/>
                <w:sz w:val="22"/>
                <w:szCs w:val="22"/>
                <w:lang w:val="de-DE"/>
              </w:rPr>
              <w:t>ixel</w:t>
            </w:r>
            <w:r w:rsidR="00BA73C4">
              <w:rPr>
                <w:rFonts w:ascii="Arial" w:hAnsi="Arial" w:cs="Arial"/>
                <w:sz w:val="22"/>
                <w:szCs w:val="22"/>
                <w:lang w:val="de-DE"/>
              </w:rPr>
              <w:t>s</w:t>
            </w:r>
            <w:proofErr w:type="spellEnd"/>
            <w:r w:rsidR="00BA73C4">
              <w:rPr>
                <w:rFonts w:ascii="Arial" w:hAnsi="Arial" w:cs="Arial"/>
                <w:sz w:val="22"/>
                <w:szCs w:val="22"/>
                <w:lang w:val="de-DE"/>
              </w:rPr>
              <w:t xml:space="preserve">, </w:t>
            </w:r>
            <w:r w:rsidR="00BD57BC" w:rsidRPr="002D6192">
              <w:rPr>
                <w:rFonts w:ascii="Arial" w:hAnsi="Arial" w:cs="Arial"/>
                <w:sz w:val="22"/>
                <w:szCs w:val="22"/>
                <w:lang w:val="de-DE"/>
              </w:rPr>
              <w:t>1920×1080</w:t>
            </w:r>
            <w:r w:rsidR="00BD57BC"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="00BD57BC" w:rsidRPr="002D6192">
              <w:rPr>
                <w:rFonts w:ascii="Arial" w:hAnsi="Arial" w:cs="Arial"/>
                <w:sz w:val="22"/>
                <w:szCs w:val="22"/>
                <w:lang w:val="de-DE"/>
              </w:rPr>
              <w:t>pixels</w:t>
            </w:r>
            <w:proofErr w:type="spellEnd"/>
          </w:p>
          <w:p w14:paraId="55E5DDB1" w14:textId="77777777" w:rsidR="00BD57BC" w:rsidRPr="002D6192" w:rsidRDefault="00BD57BC" w:rsidP="002D6192">
            <w:pPr>
              <w:pStyle w:val="Listenabsatz"/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>Projected capacitive touchscreen</w:t>
            </w:r>
          </w:p>
          <w:p w14:paraId="4F2D84CC" w14:textId="2733E628" w:rsidR="00BA73C4" w:rsidRPr="00BA73C4" w:rsidRDefault="00BA73C4" w:rsidP="00BA73C4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BA73C4">
              <w:rPr>
                <w:rFonts w:ascii="Arial" w:hAnsi="Arial" w:cs="Arial"/>
                <w:sz w:val="22"/>
                <w:szCs w:val="22"/>
              </w:rPr>
              <w:t xml:space="preserve">Intel® Celeron J6412 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 w:rsidRPr="00BA73C4">
              <w:rPr>
                <w:rFonts w:ascii="Arial" w:hAnsi="Arial" w:cs="Arial"/>
                <w:sz w:val="22"/>
                <w:szCs w:val="22"/>
              </w:rPr>
              <w:t xml:space="preserve"> Intel® Core i5 11. Generation</w:t>
            </w:r>
          </w:p>
          <w:p w14:paraId="6BB31441" w14:textId="28859812" w:rsidR="002D6192" w:rsidRPr="002D6192" w:rsidRDefault="002D6192" w:rsidP="002D6192">
            <w:pPr>
              <w:pStyle w:val="Listenabsatz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2D6192">
              <w:rPr>
                <w:rFonts w:ascii="Arial" w:hAnsi="Arial" w:cs="Arial"/>
                <w:sz w:val="22"/>
                <w:szCs w:val="22"/>
              </w:rPr>
              <w:t>RAM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2D619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2D6192">
              <w:rPr>
                <w:rFonts w:ascii="Arial" w:hAnsi="Arial" w:cs="Arial"/>
                <w:sz w:val="22"/>
                <w:szCs w:val="22"/>
              </w:rPr>
              <w:t>64 GB DDR4</w:t>
            </w:r>
          </w:p>
          <w:p w14:paraId="5A65EEB0" w14:textId="77777777" w:rsidR="00BD57BC" w:rsidRPr="002D6192" w:rsidRDefault="00BD57BC" w:rsidP="002D6192">
            <w:pPr>
              <w:pStyle w:val="Listenabsatz"/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de-DE"/>
              </w:rPr>
            </w:pPr>
            <w:proofErr w:type="spellStart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>Anodized</w:t>
            </w:r>
            <w:proofErr w:type="spellEnd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>aluminium</w:t>
            </w:r>
            <w:proofErr w:type="spellEnd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>housing</w:t>
            </w:r>
            <w:proofErr w:type="spellEnd"/>
          </w:p>
          <w:p w14:paraId="1382B52D" w14:textId="77777777" w:rsidR="00BD57BC" w:rsidRPr="002D6192" w:rsidRDefault="00BD57BC" w:rsidP="002D6192">
            <w:pPr>
              <w:pStyle w:val="Listenabsatz"/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>IP65 all round</w:t>
            </w:r>
          </w:p>
          <w:p w14:paraId="186D2DA8" w14:textId="63C1EAB4" w:rsidR="00BD57BC" w:rsidRPr="002D6192" w:rsidRDefault="00BD57BC" w:rsidP="002D6192">
            <w:pPr>
              <w:pStyle w:val="Listenabsatz"/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Input </w:t>
            </w:r>
            <w:proofErr w:type="spellStart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>voltage</w:t>
            </w:r>
            <w:proofErr w:type="spellEnd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: 12 </w:t>
            </w:r>
            <w:proofErr w:type="spellStart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>to</w:t>
            </w:r>
            <w:proofErr w:type="spellEnd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="002D6192">
              <w:rPr>
                <w:rFonts w:ascii="Arial" w:hAnsi="Arial" w:cs="Arial"/>
                <w:sz w:val="22"/>
                <w:szCs w:val="22"/>
                <w:lang w:val="de-DE"/>
              </w:rPr>
              <w:t>36</w:t>
            </w:r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 VDC</w:t>
            </w:r>
          </w:p>
          <w:p w14:paraId="2F7D4340" w14:textId="77777777" w:rsidR="00BD57BC" w:rsidRPr="002D6192" w:rsidRDefault="00BD57BC" w:rsidP="002D6192">
            <w:pPr>
              <w:pStyle w:val="Listenabsatz"/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de-DE"/>
              </w:rPr>
            </w:pPr>
            <w:proofErr w:type="spellStart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>Fanless</w:t>
            </w:r>
            <w:proofErr w:type="spellEnd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 cooling system</w:t>
            </w:r>
          </w:p>
          <w:p w14:paraId="3205523F" w14:textId="020968C1" w:rsidR="00C80415" w:rsidRPr="00A55F7B" w:rsidRDefault="00BD57BC" w:rsidP="00BA73C4">
            <w:pPr>
              <w:pStyle w:val="Listenabsatz"/>
              <w:numPr>
                <w:ilvl w:val="0"/>
                <w:numId w:val="4"/>
              </w:num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Supports arm mounting </w:t>
            </w:r>
            <w:proofErr w:type="spellStart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>from</w:t>
            </w:r>
            <w:proofErr w:type="spellEnd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>above</w:t>
            </w:r>
            <w:proofErr w:type="spellEnd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>or</w:t>
            </w:r>
            <w:proofErr w:type="spellEnd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>below</w:t>
            </w:r>
            <w:proofErr w:type="spellEnd"/>
          </w:p>
        </w:tc>
      </w:tr>
      <w:tr w:rsidR="00C80415" w:rsidRPr="00BD57BC" w14:paraId="56852494" w14:textId="77777777" w:rsidTr="002D6192">
        <w:tc>
          <w:tcPr>
            <w:tcW w:w="5665" w:type="dxa"/>
          </w:tcPr>
          <w:p w14:paraId="5E9F919F" w14:textId="457574C1" w:rsidR="00C80415" w:rsidRPr="00BD57BC" w:rsidRDefault="00C80415">
            <w:pP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Schnittstellen:</w:t>
            </w:r>
          </w:p>
          <w:p w14:paraId="516E9CFF" w14:textId="1BDBD45A" w:rsid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USB:</w:t>
            </w:r>
            <w:r w:rsid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4 × USB3.0/2.0/1.0 </w:t>
            </w:r>
          </w:p>
          <w:p w14:paraId="2DEF3831" w14:textId="5B6E31B2" w:rsidR="00C80415" w:rsidRP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Seriell: 2 x RS232/485 (optional), 2 x 3-poliger Phoenix-Stecker </w:t>
            </w:r>
          </w:p>
          <w:p w14:paraId="0385696D" w14:textId="2D7571ED" w:rsidR="00C80415" w:rsidRP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Ethernet:2 x Intel 1000Mbps Ethernet, optional 4 x Intel 1000Mbps Ethernet </w:t>
            </w:r>
          </w:p>
          <w:p w14:paraId="1F7CBD35" w14:textId="2FD2DD62" w:rsidR="00C80415" w:rsidRPr="00BD57BC" w:rsidRDefault="00C80415" w:rsidP="00BA73C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HDMI: HDMI 1.2</w:t>
            </w:r>
          </w:p>
        </w:tc>
        <w:tc>
          <w:tcPr>
            <w:tcW w:w="5245" w:type="dxa"/>
          </w:tcPr>
          <w:p w14:paraId="6C765722" w14:textId="77777777" w:rsidR="00BA73C4" w:rsidRPr="00BA73C4" w:rsidRDefault="00BA73C4" w:rsidP="00BA73C4">
            <w:pP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 w:rsidRPr="00BA73C4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Interfaces:</w:t>
            </w:r>
          </w:p>
          <w:p w14:paraId="1002A4FE" w14:textId="77777777" w:rsidR="00BA73C4" w:rsidRPr="00BA73C4" w:rsidRDefault="00BA73C4" w:rsidP="00BA73C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A73C4">
              <w:rPr>
                <w:rFonts w:ascii="Arial" w:hAnsi="Arial" w:cs="Arial"/>
                <w:sz w:val="22"/>
                <w:szCs w:val="22"/>
                <w:lang w:val="de-DE"/>
              </w:rPr>
              <w:t>USB: 4 × USB3.0/2.0/1.0</w:t>
            </w:r>
          </w:p>
          <w:p w14:paraId="5080592C" w14:textId="77777777" w:rsidR="00BA73C4" w:rsidRPr="00BA73C4" w:rsidRDefault="00BA73C4" w:rsidP="00BA73C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A73C4">
              <w:rPr>
                <w:rFonts w:ascii="Arial" w:hAnsi="Arial" w:cs="Arial"/>
                <w:sz w:val="22"/>
                <w:szCs w:val="22"/>
                <w:lang w:val="de-DE"/>
              </w:rPr>
              <w:t xml:space="preserve">Serial: 2 x RS232/485 (optional), 2 x 3-pin Phoenix </w:t>
            </w:r>
            <w:proofErr w:type="spellStart"/>
            <w:r w:rsidRPr="00BA73C4">
              <w:rPr>
                <w:rFonts w:ascii="Arial" w:hAnsi="Arial" w:cs="Arial"/>
                <w:sz w:val="22"/>
                <w:szCs w:val="22"/>
                <w:lang w:val="de-DE"/>
              </w:rPr>
              <w:t>connector</w:t>
            </w:r>
            <w:proofErr w:type="spellEnd"/>
          </w:p>
          <w:p w14:paraId="66E9CFF6" w14:textId="77777777" w:rsidR="00BA73C4" w:rsidRPr="00BA73C4" w:rsidRDefault="00BA73C4" w:rsidP="00BA73C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A73C4">
              <w:rPr>
                <w:rFonts w:ascii="Arial" w:hAnsi="Arial" w:cs="Arial"/>
                <w:sz w:val="22"/>
                <w:szCs w:val="22"/>
                <w:lang w:val="de-DE"/>
              </w:rPr>
              <w:t>Ethernet: 2 x Intel 1000Mbps Ethernet, optional 4 x Intel 1000Mbps Ethernet</w:t>
            </w:r>
          </w:p>
          <w:p w14:paraId="0F7354B4" w14:textId="32DC0E8C" w:rsidR="00C80415" w:rsidRPr="00BD57BC" w:rsidRDefault="00BA73C4" w:rsidP="00BA73C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A73C4">
              <w:rPr>
                <w:rFonts w:ascii="Arial" w:hAnsi="Arial" w:cs="Arial"/>
                <w:sz w:val="22"/>
                <w:szCs w:val="22"/>
                <w:lang w:val="de-DE"/>
              </w:rPr>
              <w:t>HDMI: HDMI 1.2</w:t>
            </w:r>
          </w:p>
        </w:tc>
      </w:tr>
      <w:tr w:rsidR="00C80415" w:rsidRPr="00BD57BC" w14:paraId="270B3EAF" w14:textId="77777777" w:rsidTr="002D6192">
        <w:tc>
          <w:tcPr>
            <w:tcW w:w="5665" w:type="dxa"/>
          </w:tcPr>
          <w:p w14:paraId="48B41478" w14:textId="6F95BB3A" w:rsidR="00C80415" w:rsidRDefault="00C80415">
            <w:pP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Bedienelemente</w:t>
            </w:r>
            <w:r w:rsidRPr="00BD57BC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(frei wählbar)</w:t>
            </w:r>
            <w:r w:rsidRPr="00BD57BC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:</w:t>
            </w:r>
          </w:p>
          <w:p w14:paraId="4C949B0D" w14:textId="7C72B962" w:rsidR="00BD57BC" w:rsidRPr="002D6192" w:rsidRDefault="002D6192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2D6192">
              <w:rPr>
                <w:rFonts w:ascii="Arial" w:hAnsi="Arial" w:cs="Arial"/>
                <w:sz w:val="22"/>
                <w:szCs w:val="22"/>
                <w:lang w:val="de-DE"/>
              </w:rPr>
              <w:t>Modular mit frei konfigurierbarer Button-Matrix</w:t>
            </w:r>
          </w:p>
          <w:p w14:paraId="0FEBE0F9" w14:textId="77777777" w:rsidR="00C80415" w:rsidRP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Leuchtdrucktaster "weiß"</w:t>
            </w:r>
          </w:p>
          <w:p w14:paraId="2D1B9C9A" w14:textId="77777777" w:rsidR="00C80415" w:rsidRP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Leuchtdrucktaster “rot”</w:t>
            </w:r>
          </w:p>
          <w:p w14:paraId="67E8DCF6" w14:textId="77777777" w:rsidR="00C80415" w:rsidRP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Leuchtdrucktaster “gelb”</w:t>
            </w:r>
          </w:p>
          <w:p w14:paraId="0FE754E7" w14:textId="77777777" w:rsidR="00C80415" w:rsidRP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Leuchtdrucktaster “grün” </w:t>
            </w:r>
          </w:p>
          <w:p w14:paraId="7156881D" w14:textId="77777777" w:rsidR="00C80415" w:rsidRP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Leuchtdrucktaster “blau” </w:t>
            </w:r>
          </w:p>
          <w:p w14:paraId="24942CA7" w14:textId="77777777" w:rsidR="00C80415" w:rsidRP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Drucktaster “schwarz”</w:t>
            </w:r>
          </w:p>
          <w:p w14:paraId="61D57889" w14:textId="77777777" w:rsid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Leuchtwahlschalter </w:t>
            </w:r>
          </w:p>
          <w:p w14:paraId="053218B7" w14:textId="0B47F02C" w:rsidR="00C80415" w:rsidRP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Not-Halt-Taster</w:t>
            </w:r>
          </w:p>
          <w:p w14:paraId="1DFA9808" w14:textId="77777777" w:rsid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Schlüsselschalter </w:t>
            </w:r>
          </w:p>
          <w:p w14:paraId="0FE1003D" w14:textId="77777777" w:rsidR="00BA73C4" w:rsidRDefault="00C80415" w:rsidP="00BA73C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Front USB 2.0 </w:t>
            </w:r>
          </w:p>
          <w:p w14:paraId="4CD91B87" w14:textId="2701ECAA" w:rsidR="00C80415" w:rsidRPr="00BD57BC" w:rsidRDefault="00C80415" w:rsidP="00BA73C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Maximale Anzahl an Tasten beim 21,5 "-Modell: 9</w:t>
            </w:r>
          </w:p>
        </w:tc>
        <w:tc>
          <w:tcPr>
            <w:tcW w:w="5245" w:type="dxa"/>
          </w:tcPr>
          <w:p w14:paraId="7131EC3F" w14:textId="645C9715" w:rsidR="00C80415" w:rsidRPr="00BD57BC" w:rsidRDefault="00C80415" w:rsidP="00BD57BC">
            <w:pP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Control </w:t>
            </w:r>
            <w:proofErr w:type="spellStart"/>
            <w:r w:rsidRPr="00BD57BC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elements</w:t>
            </w:r>
            <w:proofErr w:type="spellEnd"/>
            <w:r w:rsidRPr="00BD57BC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:</w:t>
            </w:r>
          </w:p>
          <w:p w14:paraId="1D297D86" w14:textId="6DE66724" w:rsidR="00BD57BC" w:rsidRPr="002D6192" w:rsidRDefault="002D6192" w:rsidP="00BD57BC">
            <w:pPr>
              <w:rPr>
                <w:rFonts w:ascii="Arial" w:hAnsi="Arial" w:cs="Arial"/>
                <w:sz w:val="22"/>
                <w:szCs w:val="22"/>
              </w:rPr>
            </w:pPr>
            <w:r w:rsidRPr="002D6192">
              <w:rPr>
                <w:rFonts w:ascii="Arial" w:hAnsi="Arial" w:cs="Arial"/>
                <w:sz w:val="22"/>
                <w:szCs w:val="22"/>
              </w:rPr>
              <w:t>Modular system with freely configurable button matrix</w:t>
            </w:r>
          </w:p>
          <w:p w14:paraId="4A05DDC8" w14:textId="77777777" w:rsidR="00BD57BC" w:rsidRPr="00BD57BC" w:rsidRDefault="00C80415" w:rsidP="00BD57BC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proofErr w:type="spellStart"/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Illuminated</w:t>
            </w:r>
            <w:proofErr w:type="spellEnd"/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pushbutton</w:t>
            </w:r>
            <w:proofErr w:type="spellEnd"/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 "</w:t>
            </w:r>
            <w:proofErr w:type="spellStart"/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white</w:t>
            </w:r>
            <w:proofErr w:type="spellEnd"/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"</w:t>
            </w:r>
          </w:p>
          <w:p w14:paraId="7D8103B1" w14:textId="77777777" w:rsidR="00BD57BC" w:rsidRPr="00BD57BC" w:rsidRDefault="00C80415" w:rsidP="00BD57BC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Illuminated pushbutton "red"</w:t>
            </w:r>
          </w:p>
          <w:p w14:paraId="35169088" w14:textId="77777777" w:rsidR="00BD57BC" w:rsidRPr="00BD57BC" w:rsidRDefault="00C80415" w:rsidP="00BD57BC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Illuminated pushbutton "yellow"</w:t>
            </w:r>
          </w:p>
          <w:p w14:paraId="6ADAB5CE" w14:textId="77777777" w:rsidR="00BD57BC" w:rsidRPr="00BD57BC" w:rsidRDefault="00C80415" w:rsidP="00BD57BC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Illuminated pushbutton "green"</w:t>
            </w:r>
          </w:p>
          <w:p w14:paraId="56B4D0BF" w14:textId="77777777" w:rsidR="00BD57BC" w:rsidRPr="00BD57BC" w:rsidRDefault="00C80415" w:rsidP="00BD57BC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Illuminated pushbutton "blue"</w:t>
            </w:r>
          </w:p>
          <w:p w14:paraId="0E764BE5" w14:textId="77777777" w:rsidR="00BD57BC" w:rsidRPr="00BD57BC" w:rsidRDefault="00C80415" w:rsidP="00BD57BC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Pushbutton "black"</w:t>
            </w:r>
          </w:p>
          <w:p w14:paraId="63B6A883" w14:textId="77777777" w:rsidR="00BD57BC" w:rsidRPr="00BD57BC" w:rsidRDefault="00C80415" w:rsidP="00BD57BC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Illuminated selector switch</w:t>
            </w:r>
          </w:p>
          <w:p w14:paraId="03A32F99" w14:textId="77777777" w:rsidR="00BD57BC" w:rsidRPr="00BD57BC" w:rsidRDefault="00C80415" w:rsidP="00BD57BC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Emergency stop button</w:t>
            </w:r>
          </w:p>
          <w:p w14:paraId="248EAE15" w14:textId="77777777" w:rsidR="00BD57BC" w:rsidRPr="00BD57BC" w:rsidRDefault="00C80415" w:rsidP="00BD57BC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Key switch</w:t>
            </w:r>
          </w:p>
          <w:p w14:paraId="35D839F3" w14:textId="77777777" w:rsidR="00BD57BC" w:rsidRPr="00BD57BC" w:rsidRDefault="00C80415" w:rsidP="00BD57BC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Front USB 2.0</w:t>
            </w:r>
          </w:p>
          <w:p w14:paraId="4001FB1C" w14:textId="6A21DAC6" w:rsidR="00C80415" w:rsidRPr="00BD57BC" w:rsidRDefault="00C80415" w:rsidP="00BA73C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Maximum number of buttons on </w:t>
            </w:r>
            <w:proofErr w:type="spellStart"/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the</w:t>
            </w:r>
            <w:proofErr w:type="spellEnd"/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 21.5" </w:t>
            </w:r>
            <w:proofErr w:type="spellStart"/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model</w:t>
            </w:r>
            <w:proofErr w:type="spellEnd"/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: 9</w:t>
            </w:r>
          </w:p>
        </w:tc>
      </w:tr>
      <w:tr w:rsidR="00C80415" w:rsidRPr="00BD57BC" w14:paraId="489414BE" w14:textId="77777777" w:rsidTr="002D6192">
        <w:tc>
          <w:tcPr>
            <w:tcW w:w="5665" w:type="dxa"/>
          </w:tcPr>
          <w:p w14:paraId="040AD1C8" w14:textId="1DA9D166" w:rsidR="00C80415" w:rsidRPr="00BD57BC" w:rsidRDefault="00C80415">
            <w:pPr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Umgebungsbedingungen: </w:t>
            </w:r>
          </w:p>
          <w:p w14:paraId="07D85138" w14:textId="45D2ECC4" w:rsidR="00C80415" w:rsidRP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Betriebstemperatur: 0 °C bis +50 °C </w:t>
            </w:r>
          </w:p>
          <w:p w14:paraId="214D2B55" w14:textId="427A6B2A" w:rsidR="00C80415" w:rsidRP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Lagertemperatur:</w:t>
            </w:r>
            <w:r w:rsidR="00842C52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-20 °C bis +60 °C </w:t>
            </w:r>
          </w:p>
          <w:p w14:paraId="05557AB0" w14:textId="5CC0D805" w:rsidR="00C80415" w:rsidRP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Luftfeuchtigkeit: 5 bis 95 % bei 40 °C (nicht kondensierend)</w:t>
            </w:r>
          </w:p>
          <w:p w14:paraId="1B1BE300" w14:textId="6D2C22F6" w:rsidR="00BD57BC" w:rsidRDefault="00C80415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Stoßfestigkeit: im Betrieb 10 g Spitzenbeschleunigung (Dauer 11 </w:t>
            </w:r>
            <w:proofErr w:type="spellStart"/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ms</w:t>
            </w:r>
            <w:proofErr w:type="spellEnd"/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), gemäß IEC 60068-2-27 </w:t>
            </w:r>
          </w:p>
          <w:p w14:paraId="75708D6C" w14:textId="348A4205" w:rsidR="00C80415" w:rsidRPr="00BD57BC" w:rsidRDefault="00C80415" w:rsidP="00BA73C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EMV: Klasse B</w:t>
            </w:r>
          </w:p>
        </w:tc>
        <w:tc>
          <w:tcPr>
            <w:tcW w:w="5245" w:type="dxa"/>
          </w:tcPr>
          <w:p w14:paraId="10B59766" w14:textId="20CE66F7" w:rsidR="00BD57BC" w:rsidRPr="00BA73C4" w:rsidRDefault="00BD57BC" w:rsidP="00BD57BC">
            <w:pPr>
              <w:rPr>
                <w:rFonts w:ascii="Arial" w:hAnsi="Arial" w:cs="Arial"/>
                <w:sz w:val="22"/>
                <w:szCs w:val="22"/>
              </w:rPr>
            </w:pPr>
            <w:r w:rsidRPr="00BA73C4">
              <w:rPr>
                <w:rFonts w:ascii="Arial" w:hAnsi="Arial" w:cs="Arial"/>
                <w:b/>
                <w:bCs/>
                <w:sz w:val="22"/>
                <w:szCs w:val="22"/>
              </w:rPr>
              <w:t>Ambient conditions</w:t>
            </w:r>
            <w:r w:rsidRPr="00BA73C4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78BC455" w14:textId="77777777" w:rsidR="00BA73C4" w:rsidRDefault="00BD57BC" w:rsidP="00BD57BC">
            <w:pPr>
              <w:rPr>
                <w:rFonts w:ascii="Arial" w:hAnsi="Arial" w:cs="Arial"/>
                <w:sz w:val="22"/>
                <w:szCs w:val="22"/>
              </w:rPr>
            </w:pPr>
            <w:r w:rsidRPr="00BA73C4">
              <w:rPr>
                <w:rFonts w:ascii="Arial" w:hAnsi="Arial" w:cs="Arial"/>
                <w:sz w:val="22"/>
                <w:szCs w:val="22"/>
              </w:rPr>
              <w:t>Operating temperature: 0 °C to +50 °C</w:t>
            </w:r>
          </w:p>
          <w:p w14:paraId="55DF1900" w14:textId="77777777" w:rsidR="00BA73C4" w:rsidRDefault="00BD57BC" w:rsidP="00BD57BC">
            <w:pPr>
              <w:rPr>
                <w:rFonts w:ascii="Arial" w:hAnsi="Arial" w:cs="Arial"/>
                <w:sz w:val="22"/>
                <w:szCs w:val="22"/>
              </w:rPr>
            </w:pPr>
            <w:r w:rsidRPr="00BA73C4">
              <w:rPr>
                <w:rFonts w:ascii="Arial" w:hAnsi="Arial" w:cs="Arial"/>
                <w:sz w:val="22"/>
                <w:szCs w:val="22"/>
              </w:rPr>
              <w:t>Storage temperature: -20 °C to +60 °C</w:t>
            </w:r>
          </w:p>
          <w:p w14:paraId="35A411F9" w14:textId="291AF60F" w:rsidR="00BD57BC" w:rsidRPr="00BD57BC" w:rsidRDefault="00BD57BC" w:rsidP="00BD57BC">
            <w:pPr>
              <w:rPr>
                <w:rFonts w:ascii="Arial" w:hAnsi="Arial" w:cs="Arial"/>
                <w:sz w:val="22"/>
                <w:szCs w:val="22"/>
              </w:rPr>
            </w:pPr>
            <w:r w:rsidRPr="00BA73C4">
              <w:rPr>
                <w:rFonts w:ascii="Arial" w:hAnsi="Arial" w:cs="Arial"/>
                <w:sz w:val="22"/>
                <w:szCs w:val="22"/>
              </w:rPr>
              <w:t>Humidity: 5 to 95 % at 40 °C (non-condensing)</w:t>
            </w:r>
            <w:r w:rsidRPr="00BA73C4">
              <w:rPr>
                <w:rFonts w:ascii="Arial" w:hAnsi="Arial" w:cs="Arial"/>
                <w:sz w:val="22"/>
                <w:szCs w:val="22"/>
              </w:rPr>
              <w:br/>
              <w:t>Shock resistance:</w:t>
            </w:r>
            <w:r w:rsidR="00BA73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D57BC">
              <w:rPr>
                <w:rFonts w:ascii="Arial" w:hAnsi="Arial" w:cs="Arial"/>
                <w:sz w:val="22"/>
                <w:szCs w:val="22"/>
              </w:rPr>
              <w:t xml:space="preserve">during operation 10 g peak acceleration (duration 11 </w:t>
            </w:r>
            <w:proofErr w:type="spellStart"/>
            <w:r w:rsidRPr="00BD57BC">
              <w:rPr>
                <w:rFonts w:ascii="Arial" w:hAnsi="Arial" w:cs="Arial"/>
                <w:sz w:val="22"/>
                <w:szCs w:val="22"/>
              </w:rPr>
              <w:t>ms</w:t>
            </w:r>
            <w:proofErr w:type="spellEnd"/>
            <w:r w:rsidRPr="00BD57BC">
              <w:rPr>
                <w:rFonts w:ascii="Arial" w:hAnsi="Arial" w:cs="Arial"/>
                <w:sz w:val="22"/>
                <w:szCs w:val="22"/>
              </w:rPr>
              <w:t>), in accordance with IEC 60068-2-27</w:t>
            </w:r>
          </w:p>
          <w:p w14:paraId="79EE5DDE" w14:textId="61D7F2CB" w:rsidR="00C80415" w:rsidRPr="00BD57BC" w:rsidRDefault="00BD57BC" w:rsidP="00BA73C4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 xml:space="preserve">EMV: </w:t>
            </w:r>
            <w:r w:rsidR="00BA73C4">
              <w:rPr>
                <w:rFonts w:ascii="Arial" w:hAnsi="Arial" w:cs="Arial"/>
                <w:sz w:val="22"/>
                <w:szCs w:val="22"/>
                <w:lang w:val="de-DE"/>
              </w:rPr>
              <w:t xml:space="preserve"> </w:t>
            </w:r>
            <w:r w:rsidRPr="00BD57BC">
              <w:rPr>
                <w:rFonts w:ascii="Arial" w:hAnsi="Arial" w:cs="Arial"/>
                <w:sz w:val="22"/>
                <w:szCs w:val="22"/>
                <w:lang w:val="de-DE"/>
              </w:rPr>
              <w:t>Class B</w:t>
            </w:r>
          </w:p>
        </w:tc>
      </w:tr>
    </w:tbl>
    <w:p w14:paraId="5ADAFADE" w14:textId="77777777" w:rsidR="004945DD" w:rsidRPr="00BD57BC" w:rsidRDefault="004945DD">
      <w:pPr>
        <w:rPr>
          <w:rFonts w:ascii="Arial" w:hAnsi="Arial" w:cs="Arial"/>
          <w:sz w:val="22"/>
          <w:szCs w:val="22"/>
        </w:rPr>
      </w:pPr>
    </w:p>
    <w:sectPr w:rsidR="004945DD" w:rsidRPr="00BD57BC" w:rsidSect="00C8041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2956E" w14:textId="77777777" w:rsidR="00025F6F" w:rsidRDefault="00025F6F" w:rsidP="00A55F7B">
      <w:pPr>
        <w:spacing w:after="0" w:line="240" w:lineRule="auto"/>
      </w:pPr>
      <w:r>
        <w:separator/>
      </w:r>
    </w:p>
  </w:endnote>
  <w:endnote w:type="continuationSeparator" w:id="0">
    <w:p w14:paraId="39FC121A" w14:textId="77777777" w:rsidR="00025F6F" w:rsidRDefault="00025F6F" w:rsidP="00A5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A76FB" w14:textId="77777777" w:rsidR="00025F6F" w:rsidRDefault="00025F6F" w:rsidP="00A55F7B">
      <w:pPr>
        <w:spacing w:after="0" w:line="240" w:lineRule="auto"/>
      </w:pPr>
      <w:r>
        <w:separator/>
      </w:r>
    </w:p>
  </w:footnote>
  <w:footnote w:type="continuationSeparator" w:id="0">
    <w:p w14:paraId="76C60D23" w14:textId="77777777" w:rsidR="00025F6F" w:rsidRDefault="00025F6F" w:rsidP="00A55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16EE4" w14:textId="77777777" w:rsidR="00A55F7B" w:rsidRDefault="00A55F7B" w:rsidP="00A55F7B">
    <w:pPr>
      <w:pStyle w:val="Kopfzeile"/>
      <w:jc w:val="right"/>
      <w:rPr>
        <w:rFonts w:ascii="Arial" w:hAnsi="Arial" w:cs="Arial"/>
        <w:sz w:val="22"/>
        <w:szCs w:val="22"/>
        <w:lang w:val="de-DE"/>
      </w:rPr>
    </w:pPr>
    <w:r w:rsidRPr="00A55F7B">
      <w:rPr>
        <w:rFonts w:ascii="Arial" w:hAnsi="Arial" w:cs="Arial"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111E07C9" wp14:editId="389A0C4F">
          <wp:simplePos x="0" y="0"/>
          <wp:positionH relativeFrom="column">
            <wp:posOffset>20955</wp:posOffset>
          </wp:positionH>
          <wp:positionV relativeFrom="paragraph">
            <wp:posOffset>-107315</wp:posOffset>
          </wp:positionV>
          <wp:extent cx="3144974" cy="611306"/>
          <wp:effectExtent l="0" t="0" r="0" b="0"/>
          <wp:wrapNone/>
          <wp:docPr id="98882251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822515" name="Grafik 9888225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4974" cy="6113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5F7B">
      <w:rPr>
        <w:rFonts w:ascii="Arial" w:hAnsi="Arial" w:cs="Arial"/>
        <w:sz w:val="22"/>
        <w:szCs w:val="22"/>
        <w:lang w:val="de-DE"/>
      </w:rPr>
      <w:t>Wachendorff Prozesstechnik</w:t>
    </w:r>
  </w:p>
  <w:p w14:paraId="09D39C08" w14:textId="77777777" w:rsidR="00A55F7B" w:rsidRDefault="00A55F7B" w:rsidP="00A55F7B">
    <w:pPr>
      <w:pStyle w:val="Kopfzeile"/>
      <w:jc w:val="right"/>
      <w:rPr>
        <w:rFonts w:ascii="Arial" w:hAnsi="Arial" w:cs="Arial"/>
        <w:sz w:val="22"/>
        <w:szCs w:val="22"/>
        <w:lang w:val="de-DE"/>
      </w:rPr>
    </w:pPr>
    <w:r w:rsidRPr="00A55F7B">
      <w:rPr>
        <w:rFonts w:ascii="Arial" w:hAnsi="Arial" w:cs="Arial"/>
        <w:sz w:val="22"/>
        <w:szCs w:val="22"/>
        <w:lang w:val="de-DE"/>
      </w:rPr>
      <w:t>GmbH &amp; Co. KG</w:t>
    </w:r>
  </w:p>
  <w:p w14:paraId="70219825" w14:textId="77777777" w:rsidR="00A55F7B" w:rsidRDefault="00A55F7B" w:rsidP="00A55F7B">
    <w:pPr>
      <w:pStyle w:val="Kopfzeile"/>
      <w:jc w:val="right"/>
      <w:rPr>
        <w:rFonts w:ascii="Arial" w:hAnsi="Arial" w:cs="Arial"/>
        <w:sz w:val="22"/>
        <w:szCs w:val="22"/>
        <w:lang w:val="de-DE"/>
      </w:rPr>
    </w:pPr>
    <w:r w:rsidRPr="00A55F7B">
      <w:rPr>
        <w:rFonts w:ascii="Arial" w:hAnsi="Arial" w:cs="Arial"/>
        <w:sz w:val="22"/>
        <w:szCs w:val="22"/>
        <w:lang w:val="de-DE"/>
      </w:rPr>
      <w:t xml:space="preserve">Industriestr. 7, 65366 </w:t>
    </w:r>
    <w:proofErr w:type="spellStart"/>
    <w:r w:rsidRPr="00A55F7B">
      <w:rPr>
        <w:rFonts w:ascii="Arial" w:hAnsi="Arial" w:cs="Arial"/>
        <w:sz w:val="22"/>
        <w:szCs w:val="22"/>
        <w:lang w:val="de-DE"/>
      </w:rPr>
      <w:t>Geisenheim</w:t>
    </w:r>
    <w:proofErr w:type="spellEnd"/>
    <w:r w:rsidRPr="00A55F7B">
      <w:rPr>
        <w:rFonts w:ascii="Arial" w:hAnsi="Arial" w:cs="Arial"/>
        <w:sz w:val="22"/>
        <w:szCs w:val="22"/>
        <w:lang w:val="de-DE"/>
      </w:rPr>
      <w:t>/Germany</w:t>
    </w:r>
  </w:p>
  <w:p w14:paraId="6F33B8AC" w14:textId="77777777" w:rsidR="00A55F7B" w:rsidRDefault="00A55F7B" w:rsidP="00A55F7B">
    <w:pPr>
      <w:pStyle w:val="Kopfzeile"/>
      <w:jc w:val="right"/>
      <w:rPr>
        <w:rFonts w:ascii="Arial" w:hAnsi="Arial" w:cs="Arial"/>
        <w:sz w:val="22"/>
        <w:szCs w:val="22"/>
        <w:lang w:val="de-DE"/>
      </w:rPr>
    </w:pPr>
  </w:p>
  <w:p w14:paraId="42592B46" w14:textId="77777777" w:rsidR="00A55F7B" w:rsidRDefault="00A55F7B" w:rsidP="00A55F7B">
    <w:pPr>
      <w:pStyle w:val="Kopfzeile"/>
      <w:rPr>
        <w:rFonts w:ascii="Arial" w:hAnsi="Arial" w:cs="Arial"/>
        <w:b/>
        <w:bCs/>
        <w:sz w:val="28"/>
        <w:szCs w:val="28"/>
      </w:rPr>
    </w:pPr>
  </w:p>
  <w:p w14:paraId="6930659B" w14:textId="37408D53" w:rsidR="00A55F7B" w:rsidRPr="00A55F7B" w:rsidRDefault="00A55F7B" w:rsidP="00A55F7B">
    <w:pPr>
      <w:pStyle w:val="Kopfzeile"/>
      <w:rPr>
        <w:rFonts w:ascii="Arial" w:hAnsi="Arial" w:cs="Arial"/>
        <w:sz w:val="28"/>
        <w:szCs w:val="28"/>
      </w:rPr>
    </w:pPr>
    <w:r w:rsidRPr="00A55F7B">
      <w:rPr>
        <w:rFonts w:ascii="Arial" w:hAnsi="Arial" w:cs="Arial"/>
        <w:b/>
        <w:bCs/>
        <w:sz w:val="28"/>
        <w:szCs w:val="28"/>
      </w:rPr>
      <w:t>I</w:t>
    </w:r>
    <w:r>
      <w:rPr>
        <w:rFonts w:ascii="Arial" w:hAnsi="Arial" w:cs="Arial"/>
        <w:b/>
        <w:bCs/>
        <w:sz w:val="28"/>
        <w:szCs w:val="28"/>
      </w:rPr>
      <w:t>ndustrial PC</w:t>
    </w:r>
    <w:r w:rsidRPr="00A55F7B">
      <w:rPr>
        <w:rFonts w:ascii="Arial" w:hAnsi="Arial" w:cs="Arial"/>
        <w:b/>
        <w:bCs/>
        <w:sz w:val="28"/>
        <w:szCs w:val="28"/>
      </w:rPr>
      <w:t xml:space="preserve"> WACHENDORFF MATCH CONTROL</w:t>
    </w:r>
    <w:r w:rsidR="00842C52">
      <w:rPr>
        <w:rFonts w:ascii="Arial" w:hAnsi="Arial" w:cs="Arial"/>
        <w:b/>
        <w:bCs/>
        <w:sz w:val="28"/>
        <w:szCs w:val="28"/>
      </w:rPr>
      <w:t xml:space="preserve"> </w:t>
    </w:r>
    <w:r w:rsidR="00842C52" w:rsidRPr="00842C52">
      <w:rPr>
        <w:rFonts w:ascii="Arial" w:hAnsi="Arial" w:cs="Arial"/>
        <w:b/>
        <w:bCs/>
        <w:sz w:val="28"/>
        <w:szCs w:val="28"/>
      </w:rPr>
      <w:t>PPCCOA</w:t>
    </w:r>
  </w:p>
  <w:p w14:paraId="04BAAA30" w14:textId="77777777" w:rsidR="00A55F7B" w:rsidRPr="00A55F7B" w:rsidRDefault="00A55F7B" w:rsidP="00A55F7B">
    <w:pPr>
      <w:pStyle w:val="Kopfzeile"/>
      <w:rPr>
        <w:rFonts w:ascii="Arial" w:hAnsi="Arial" w:cs="Arial"/>
        <w:sz w:val="22"/>
        <w:szCs w:val="22"/>
      </w:rPr>
    </w:pPr>
    <w:hyperlink r:id="rId2" w:history="1">
      <w:r w:rsidRPr="00A55F7B">
        <w:rPr>
          <w:rStyle w:val="Hyperlink"/>
          <w:rFonts w:ascii="Arial" w:hAnsi="Arial" w:cs="Arial"/>
          <w:sz w:val="22"/>
          <w:szCs w:val="22"/>
        </w:rPr>
        <w:t>www.wachendorff-prozesstechnik.de</w:t>
      </w:r>
    </w:hyperlink>
  </w:p>
  <w:p w14:paraId="51D4F264" w14:textId="56FEB6E1" w:rsidR="00A55F7B" w:rsidRPr="00A55F7B" w:rsidRDefault="00A55F7B" w:rsidP="00A55F7B">
    <w:pPr>
      <w:pStyle w:val="Kopfzeile"/>
      <w:rPr>
        <w:rFonts w:ascii="Arial" w:hAnsi="Arial" w:cs="Arial"/>
        <w:sz w:val="22"/>
        <w:szCs w:val="22"/>
      </w:rPr>
    </w:pPr>
    <w:hyperlink r:id="rId3" w:history="1">
      <w:r w:rsidRPr="00A55F7B">
        <w:rPr>
          <w:rStyle w:val="Hyperlink"/>
          <w:rFonts w:ascii="Arial" w:hAnsi="Arial" w:cs="Arial"/>
          <w:sz w:val="22"/>
          <w:szCs w:val="22"/>
        </w:rPr>
        <w:t>www.wachendorff-prozesstechnik.de/en/</w:t>
      </w:r>
    </w:hyperlink>
  </w:p>
  <w:p w14:paraId="56C3F75D" w14:textId="77777777" w:rsidR="00A55F7B" w:rsidRPr="00A55F7B" w:rsidRDefault="00A55F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92B42"/>
    <w:multiLevelType w:val="hybridMultilevel"/>
    <w:tmpl w:val="7DB89850"/>
    <w:lvl w:ilvl="0" w:tplc="B50E5502">
      <w:start w:val="2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64B74"/>
    <w:multiLevelType w:val="multilevel"/>
    <w:tmpl w:val="E378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203AD"/>
    <w:multiLevelType w:val="hybridMultilevel"/>
    <w:tmpl w:val="F04E89E0"/>
    <w:lvl w:ilvl="0" w:tplc="C10A1F58">
      <w:start w:val="2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665C4"/>
    <w:multiLevelType w:val="hybridMultilevel"/>
    <w:tmpl w:val="CE32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A203E"/>
    <w:multiLevelType w:val="hybridMultilevel"/>
    <w:tmpl w:val="50240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005656">
    <w:abstractNumId w:val="1"/>
  </w:num>
  <w:num w:numId="2" w16cid:durableId="1552769822">
    <w:abstractNumId w:val="3"/>
  </w:num>
  <w:num w:numId="3" w16cid:durableId="939411582">
    <w:abstractNumId w:val="4"/>
  </w:num>
  <w:num w:numId="4" w16cid:durableId="1629043837">
    <w:abstractNumId w:val="2"/>
  </w:num>
  <w:num w:numId="5" w16cid:durableId="206629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15"/>
    <w:rsid w:val="00025F6F"/>
    <w:rsid w:val="00037666"/>
    <w:rsid w:val="00064E4F"/>
    <w:rsid w:val="00164B6E"/>
    <w:rsid w:val="002D6192"/>
    <w:rsid w:val="004945DD"/>
    <w:rsid w:val="004D67A6"/>
    <w:rsid w:val="00500A6A"/>
    <w:rsid w:val="00830ABF"/>
    <w:rsid w:val="00842C52"/>
    <w:rsid w:val="008E78FF"/>
    <w:rsid w:val="009E3311"/>
    <w:rsid w:val="00A55F7B"/>
    <w:rsid w:val="00AE5262"/>
    <w:rsid w:val="00BA73C4"/>
    <w:rsid w:val="00BD57BC"/>
    <w:rsid w:val="00C8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86CC5"/>
  <w15:chartTrackingRefBased/>
  <w15:docId w15:val="{4EC2AB94-C29C-4925-9C5E-E9B11A82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0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0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04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0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04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0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0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0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0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0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0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0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041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041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041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041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041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04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0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0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0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0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0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041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041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041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0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041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041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8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C8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A55F7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5F7B"/>
  </w:style>
  <w:style w:type="paragraph" w:styleId="Fuzeile">
    <w:name w:val="footer"/>
    <w:basedOn w:val="Standard"/>
    <w:link w:val="FuzeileZchn"/>
    <w:uiPriority w:val="99"/>
    <w:unhideWhenUsed/>
    <w:rsid w:val="00A55F7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5F7B"/>
  </w:style>
  <w:style w:type="character" w:styleId="Hyperlink">
    <w:name w:val="Hyperlink"/>
    <w:basedOn w:val="Absatz-Standardschriftart"/>
    <w:uiPriority w:val="99"/>
    <w:unhideWhenUsed/>
    <w:rsid w:val="00A55F7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55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achendorff-prozesstechnik.de/en/" TargetMode="External"/><Relationship Id="rId2" Type="http://schemas.openxmlformats.org/officeDocument/2006/relationships/hyperlink" Target="http://www.wachendorff-prozesstechnik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Rott</dc:creator>
  <cp:keywords/>
  <dc:description/>
  <cp:lastModifiedBy>Dirk Rott</cp:lastModifiedBy>
  <cp:revision>2</cp:revision>
  <dcterms:created xsi:type="dcterms:W3CDTF">2026-07-02T06:29:00Z</dcterms:created>
  <dcterms:modified xsi:type="dcterms:W3CDTF">2026-07-02T06:29:00Z</dcterms:modified>
</cp:coreProperties>
</file>