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5E76F4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 w:rsidRPr="005E76F4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0" wp14:anchorId="5FAB4961" wp14:editId="492B0899">
                <wp:simplePos x="0" y="0"/>
                <wp:positionH relativeFrom="margin">
                  <wp:posOffset>-87050</wp:posOffset>
                </wp:positionH>
                <wp:positionV relativeFrom="page">
                  <wp:posOffset>1581951</wp:posOffset>
                </wp:positionV>
                <wp:extent cx="3148717" cy="1335819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717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F4" w:rsidRDefault="005E76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E5980" wp14:editId="256C7E02">
                                  <wp:extent cx="1367624" cy="701948"/>
                                  <wp:effectExtent l="0" t="0" r="4445" b="3175"/>
                                  <wp:docPr id="2" name="Grafik 2" descr="C:\Users\dro\AppData\Local\Microsoft\Windows\INetCache\Content.Word\SPS_2019_LOGOKOMBI_A_D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ro\AppData\Local\Microsoft\Windows\INetCache\Content.Word\SPS_2019_LOGOKOMBI_A_D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237" cy="705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76F4" w:rsidRDefault="005E76F4"/>
                          <w:p w:rsidR="005E76F4" w:rsidRPr="005E76F4" w:rsidRDefault="005E76F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E76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Besuchen Sie uns:  Halle 7, Stand 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B49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85pt;margin-top:124.55pt;width:247.95pt;height:105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" o:allowoverlap="f" stroked="f">
                <v:textbox>
                  <w:txbxContent>
                    <w:p w:rsidR="005E76F4" w:rsidRDefault="005E76F4">
                      <w:r>
                        <w:rPr>
                          <w:noProof/>
                        </w:rPr>
                        <w:drawing>
                          <wp:inline distT="0" distB="0" distL="0" distR="0" wp14:anchorId="756E5980" wp14:editId="256C7E02">
                            <wp:extent cx="1367624" cy="701948"/>
                            <wp:effectExtent l="0" t="0" r="4445" b="3175"/>
                            <wp:docPr id="2" name="Grafik 2" descr="C:\Users\dro\AppData\Local\Microsoft\Windows\INetCache\Content.Word\SPS_2019_LOGOKOMBI_A_D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ro\AppData\Local\Microsoft\Windows\INetCache\Content.Word\SPS_2019_LOGOKOMBI_A_D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237" cy="705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6F4" w:rsidRDefault="005E76F4"/>
                    <w:p w:rsidR="005E76F4" w:rsidRPr="005E76F4" w:rsidRDefault="005E76F4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E76F4">
                        <w:rPr>
                          <w:rFonts w:ascii="Arial" w:hAnsi="Arial" w:cs="Arial"/>
                          <w:b/>
                          <w:color w:val="FF0000"/>
                        </w:rPr>
                        <w:t>Besuchen Sie uns:  Halle 7, Stand 151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C42F72" w:rsidRPr="00F6134C">
        <w:rPr>
          <w:rFonts w:ascii="Arial" w:hAnsi="Arial"/>
          <w:sz w:val="22"/>
          <w:szCs w:val="22"/>
          <w:lang w:val="it-IT"/>
        </w:rPr>
        <w:t>Ihr</w:t>
      </w:r>
      <w:r w:rsidR="007359F4">
        <w:rPr>
          <w:rFonts w:ascii="Arial" w:hAnsi="Arial"/>
          <w:sz w:val="22"/>
          <w:szCs w:val="22"/>
          <w:lang w:val="it-IT"/>
        </w:rPr>
        <w:t>e</w:t>
      </w:r>
      <w:proofErr w:type="spellEnd"/>
      <w:r w:rsidR="00C42F72"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="00C42F72"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7359F4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  <w:r w:rsidR="007359F4">
        <w:rPr>
          <w:rFonts w:ascii="Arial" w:hAnsi="Arial"/>
          <w:sz w:val="22"/>
          <w:szCs w:val="22"/>
          <w:lang w:val="it-IT"/>
        </w:rPr>
        <w:br/>
      </w:r>
      <w:proofErr w:type="spellStart"/>
      <w:r w:rsidR="007359F4">
        <w:rPr>
          <w:rFonts w:ascii="Arial" w:hAnsi="Arial"/>
          <w:sz w:val="22"/>
          <w:szCs w:val="22"/>
          <w:lang w:val="it-IT"/>
        </w:rPr>
        <w:t>oder</w:t>
      </w:r>
      <w:proofErr w:type="spellEnd"/>
      <w:r w:rsidR="007359F4">
        <w:rPr>
          <w:rFonts w:ascii="Arial" w:hAnsi="Arial"/>
          <w:sz w:val="22"/>
          <w:szCs w:val="22"/>
          <w:lang w:val="it-IT"/>
        </w:rPr>
        <w:t xml:space="preserve"> </w:t>
      </w:r>
      <w:r w:rsidR="007359F4">
        <w:rPr>
          <w:rFonts w:ascii="Arial" w:hAnsi="Arial"/>
          <w:sz w:val="22"/>
          <w:szCs w:val="22"/>
          <w:lang w:val="it-IT"/>
        </w:rPr>
        <w:br/>
        <w:t xml:space="preserve">Sascha Isinger, </w:t>
      </w:r>
      <w:hyperlink r:id="rId8" w:history="1">
        <w:r w:rsidR="007359F4" w:rsidRPr="008875A6">
          <w:rPr>
            <w:rStyle w:val="Hyperlink"/>
            <w:rFonts w:ascii="Arial" w:hAnsi="Arial"/>
            <w:sz w:val="22"/>
            <w:szCs w:val="22"/>
            <w:lang w:val="it-IT"/>
          </w:rPr>
          <w:t>sascha@visualys.net</w:t>
        </w:r>
      </w:hyperlink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CC6E7D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06</w:t>
      </w:r>
      <w:r w:rsidR="001A5050">
        <w:rPr>
          <w:rFonts w:ascii="Arial" w:hAnsi="Arial"/>
          <w:sz w:val="22"/>
          <w:szCs w:val="22"/>
        </w:rPr>
        <w:t>.09.2019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A527FF" w:rsidRPr="00F813FC" w:rsidRDefault="00A527FF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AC4E62" w:rsidRDefault="00385F0B" w:rsidP="00EA45EA">
      <w:pPr>
        <w:rPr>
          <w:rFonts w:ascii="Arial" w:hAnsi="Arial" w:cs="Arial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0E084D">
        <w:rPr>
          <w:rFonts w:ascii="Arial" w:hAnsi="Arial" w:cs="Arial"/>
          <w:b/>
          <w:bCs/>
          <w:sz w:val="22"/>
          <w:szCs w:val="22"/>
        </w:rPr>
        <w:t>920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8850CC">
        <w:rPr>
          <w:rFonts w:ascii="Arial" w:hAnsi="Arial" w:cs="Arial"/>
          <w:b/>
          <w:bCs/>
          <w:sz w:val="22"/>
          <w:szCs w:val="22"/>
        </w:rPr>
        <w:t xml:space="preserve"> </w:t>
      </w:r>
      <w:r w:rsidR="007359F4" w:rsidRPr="007359F4">
        <w:rPr>
          <w:rFonts w:ascii="Arial" w:hAnsi="Arial" w:cs="Arial"/>
          <w:b/>
          <w:bCs/>
          <w:sz w:val="22"/>
          <w:szCs w:val="22"/>
        </w:rPr>
        <w:t>VISUALYS</w:t>
      </w:r>
      <w:r w:rsidR="007359F4">
        <w:rPr>
          <w:rFonts w:ascii="Arial" w:hAnsi="Arial" w:cs="Arial"/>
          <w:b/>
          <w:bCs/>
          <w:sz w:val="22"/>
          <w:szCs w:val="22"/>
        </w:rPr>
        <w:t>,</w:t>
      </w:r>
      <w:r w:rsidR="007359F4" w:rsidRPr="007359F4">
        <w:rPr>
          <w:rFonts w:ascii="Arial" w:hAnsi="Arial" w:cs="Arial"/>
          <w:b/>
          <w:bCs/>
          <w:sz w:val="22"/>
          <w:szCs w:val="22"/>
        </w:rPr>
        <w:t xml:space="preserve"> ein Corporate Start-up der Wachendorff Gruppe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566E8D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0E084D" w:rsidRPr="000E084D" w:rsidRDefault="000E084D" w:rsidP="000E084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VISUALYS</w:t>
      </w:r>
      <w:r w:rsidR="007359F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ein </w:t>
      </w:r>
      <w:r w:rsidRPr="000E084D">
        <w:rPr>
          <w:rFonts w:ascii="Arial" w:hAnsi="Arial" w:cs="Arial"/>
          <w:b/>
          <w:sz w:val="22"/>
          <w:szCs w:val="22"/>
        </w:rPr>
        <w:t>Corporate Start-up der Wachendorff Gruppe</w:t>
      </w:r>
    </w:p>
    <w:p w:rsidR="000E084D" w:rsidRPr="000E084D" w:rsidRDefault="00BB0F7B" w:rsidP="000E084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VISUALYS,</w:t>
      </w:r>
      <w:r w:rsidR="000E084D" w:rsidRPr="000E084D">
        <w:rPr>
          <w:rFonts w:ascii="Arial" w:hAnsi="Arial" w:cs="Arial"/>
          <w:b/>
          <w:sz w:val="22"/>
          <w:szCs w:val="22"/>
        </w:rPr>
        <w:t xml:space="preserve"> #</w:t>
      </w:r>
      <w:proofErr w:type="spellStart"/>
      <w:r w:rsidR="000E084D" w:rsidRPr="000E084D">
        <w:rPr>
          <w:rFonts w:ascii="Arial" w:hAnsi="Arial" w:cs="Arial"/>
          <w:b/>
          <w:sz w:val="22"/>
          <w:szCs w:val="22"/>
        </w:rPr>
        <w:t>knowyourmachine</w:t>
      </w:r>
      <w:proofErr w:type="spellEnd"/>
    </w:p>
    <w:p w:rsidR="000E084D" w:rsidRDefault="007359F4" w:rsidP="000E08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359F4">
        <w:rPr>
          <w:rFonts w:ascii="Arial" w:hAnsi="Arial" w:cs="Arial"/>
          <w:b/>
          <w:sz w:val="22"/>
          <w:szCs w:val="22"/>
        </w:rPr>
        <w:t>Datenvisualisierung und Datenanalyse leicht gemacht</w:t>
      </w:r>
    </w:p>
    <w:p w:rsidR="00E82EF8" w:rsidRPr="00E82EF8" w:rsidRDefault="004D25F6" w:rsidP="00E82E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intensiver Vorarbeit war </w:t>
      </w:r>
      <w:r w:rsidRPr="000E084D">
        <w:rPr>
          <w:rFonts w:ascii="Arial" w:hAnsi="Arial" w:cs="Arial"/>
          <w:sz w:val="22"/>
          <w:szCs w:val="22"/>
        </w:rPr>
        <w:t xml:space="preserve">es soweit: </w:t>
      </w:r>
      <w:r w:rsidR="00E82EF8" w:rsidRPr="00E82EF8">
        <w:rPr>
          <w:rFonts w:ascii="Arial" w:hAnsi="Arial" w:cs="Arial"/>
          <w:sz w:val="22"/>
          <w:szCs w:val="22"/>
        </w:rPr>
        <w:t>Im Sommer 2019 gründete Robert Wachendorff, gemeinsam mit einem jungen Team, die VISUALYS GmbH.</w:t>
      </w:r>
      <w:r w:rsidRPr="004D25F6">
        <w:t xml:space="preserve"> </w:t>
      </w:r>
      <w:r w:rsidRPr="004D25F6">
        <w:rPr>
          <w:rFonts w:ascii="Arial" w:hAnsi="Arial" w:cs="Arial"/>
          <w:sz w:val="22"/>
          <w:szCs w:val="22"/>
        </w:rPr>
        <w:t>Seit Anfang September ist das Corporate Start-up der Wachendorff Gruppe aktiv am Markt.</w:t>
      </w:r>
    </w:p>
    <w:p w:rsidR="004D25F6" w:rsidRDefault="00E82EF8" w:rsidP="00E82EF8">
      <w:pPr>
        <w:spacing w:line="360" w:lineRule="auto"/>
        <w:rPr>
          <w:rFonts w:ascii="Arial" w:hAnsi="Arial" w:cs="Arial"/>
          <w:sz w:val="22"/>
          <w:szCs w:val="22"/>
        </w:rPr>
      </w:pPr>
      <w:r w:rsidRPr="00E82EF8">
        <w:rPr>
          <w:rFonts w:ascii="Arial" w:hAnsi="Arial" w:cs="Arial"/>
          <w:sz w:val="22"/>
          <w:szCs w:val="22"/>
        </w:rPr>
        <w:t>Die Kernkompetenzen liegen in der Datenvisualisierung und in der Datenanalyse. VISUALYS fokussiert sich auf die Entwicklung, Integration und Beratung von Software rund um die Themen Industrie 4.0, Smart</w:t>
      </w:r>
      <w:r w:rsidR="00773E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82EF8">
        <w:rPr>
          <w:rFonts w:ascii="Arial" w:hAnsi="Arial" w:cs="Arial"/>
          <w:sz w:val="22"/>
          <w:szCs w:val="22"/>
        </w:rPr>
        <w:t xml:space="preserve">Data und </w:t>
      </w:r>
      <w:proofErr w:type="spellStart"/>
      <w:r w:rsidRPr="00E82EF8">
        <w:rPr>
          <w:rFonts w:ascii="Arial" w:hAnsi="Arial" w:cs="Arial"/>
          <w:sz w:val="22"/>
          <w:szCs w:val="22"/>
        </w:rPr>
        <w:t>IIoT</w:t>
      </w:r>
      <w:proofErr w:type="spellEnd"/>
      <w:r w:rsidRPr="00E82EF8">
        <w:rPr>
          <w:rFonts w:ascii="Arial" w:hAnsi="Arial" w:cs="Arial"/>
          <w:sz w:val="22"/>
          <w:szCs w:val="22"/>
        </w:rPr>
        <w:t xml:space="preserve"> für den Maschinen- und Anlagenbauer. </w:t>
      </w:r>
    </w:p>
    <w:p w:rsidR="00E82EF8" w:rsidRPr="00E82EF8" w:rsidRDefault="00E82EF8" w:rsidP="00E82E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"Uns ist</w:t>
      </w:r>
      <w:r w:rsidRPr="00E82EF8">
        <w:rPr>
          <w:rFonts w:ascii="Arial" w:hAnsi="Arial" w:cs="Arial"/>
          <w:sz w:val="22"/>
          <w:szCs w:val="22"/>
        </w:rPr>
        <w:t xml:space="preserve"> wichtig, unsere Kunden bei dem Transformationsprozess hin zu Industrie 4.0 </w:t>
      </w:r>
      <w:r>
        <w:rPr>
          <w:rFonts w:ascii="Arial" w:hAnsi="Arial" w:cs="Arial"/>
          <w:sz w:val="22"/>
          <w:szCs w:val="22"/>
        </w:rPr>
        <w:t xml:space="preserve">aktiv </w:t>
      </w:r>
      <w:r w:rsidRPr="00E82EF8">
        <w:rPr>
          <w:rFonts w:ascii="Arial" w:hAnsi="Arial" w:cs="Arial"/>
          <w:sz w:val="22"/>
          <w:szCs w:val="22"/>
        </w:rPr>
        <w:t>zu unterstützen. Mit VISUALYS nutzen wir das Know</w:t>
      </w:r>
      <w:r>
        <w:rPr>
          <w:rFonts w:ascii="Arial" w:hAnsi="Arial" w:cs="Arial"/>
          <w:sz w:val="22"/>
          <w:szCs w:val="22"/>
        </w:rPr>
        <w:t>-h</w:t>
      </w:r>
      <w:r w:rsidRPr="00E82EF8">
        <w:rPr>
          <w:rFonts w:ascii="Arial" w:hAnsi="Arial" w:cs="Arial"/>
          <w:sz w:val="22"/>
          <w:szCs w:val="22"/>
        </w:rPr>
        <w:t>ow unserer Kollegen der Wachendorff Gruppe und k</w:t>
      </w:r>
      <w:r>
        <w:rPr>
          <w:rFonts w:ascii="Arial" w:hAnsi="Arial" w:cs="Arial"/>
          <w:sz w:val="22"/>
          <w:szCs w:val="22"/>
        </w:rPr>
        <w:t>ombinieren dies mit dem Können und</w:t>
      </w:r>
      <w:r w:rsidRPr="00E82EF8">
        <w:rPr>
          <w:rFonts w:ascii="Arial" w:hAnsi="Arial" w:cs="Arial"/>
          <w:sz w:val="22"/>
          <w:szCs w:val="22"/>
        </w:rPr>
        <w:t xml:space="preserve"> Einfallsreich</w:t>
      </w:r>
      <w:r>
        <w:rPr>
          <w:rFonts w:ascii="Arial" w:hAnsi="Arial" w:cs="Arial"/>
          <w:sz w:val="22"/>
          <w:szCs w:val="22"/>
        </w:rPr>
        <w:t>tum unserer Software-Entwickler</w:t>
      </w:r>
      <w:r w:rsidR="004D25F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</w:t>
      </w:r>
      <w:r w:rsidRPr="00E82EF8">
        <w:rPr>
          <w:rFonts w:ascii="Arial" w:hAnsi="Arial" w:cs="Arial"/>
          <w:sz w:val="22"/>
          <w:szCs w:val="22"/>
        </w:rPr>
        <w:t xml:space="preserve"> er</w:t>
      </w:r>
      <w:r>
        <w:rPr>
          <w:rFonts w:ascii="Arial" w:hAnsi="Arial" w:cs="Arial"/>
          <w:sz w:val="22"/>
          <w:szCs w:val="22"/>
        </w:rPr>
        <w:t>läutert</w:t>
      </w:r>
      <w:r w:rsidRPr="00E82EF8">
        <w:rPr>
          <w:rFonts w:ascii="Arial" w:hAnsi="Arial" w:cs="Arial"/>
          <w:sz w:val="22"/>
          <w:szCs w:val="22"/>
        </w:rPr>
        <w:t xml:space="preserve"> Robert Wachendorff die </w:t>
      </w:r>
      <w:r>
        <w:rPr>
          <w:rFonts w:ascii="Arial" w:hAnsi="Arial" w:cs="Arial"/>
          <w:sz w:val="22"/>
          <w:szCs w:val="22"/>
        </w:rPr>
        <w:t>Hintergründe der Gründung von</w:t>
      </w:r>
      <w:r w:rsidRPr="00E82EF8">
        <w:rPr>
          <w:rFonts w:ascii="Arial" w:hAnsi="Arial" w:cs="Arial"/>
          <w:sz w:val="22"/>
          <w:szCs w:val="22"/>
        </w:rPr>
        <w:t xml:space="preserve"> VISUALYS</w:t>
      </w:r>
      <w:r>
        <w:rPr>
          <w:rFonts w:ascii="Arial" w:hAnsi="Arial" w:cs="Arial"/>
          <w:sz w:val="22"/>
          <w:szCs w:val="22"/>
        </w:rPr>
        <w:t>.</w:t>
      </w:r>
    </w:p>
    <w:p w:rsidR="00E82EF8" w:rsidRPr="00E82EF8" w:rsidRDefault="00E82EF8" w:rsidP="00E82EF8">
      <w:pPr>
        <w:spacing w:line="360" w:lineRule="auto"/>
        <w:rPr>
          <w:rFonts w:ascii="Arial" w:hAnsi="Arial" w:cs="Arial"/>
          <w:sz w:val="22"/>
          <w:szCs w:val="22"/>
        </w:rPr>
      </w:pPr>
      <w:r w:rsidRPr="00E82EF8">
        <w:rPr>
          <w:rFonts w:ascii="Arial" w:hAnsi="Arial" w:cs="Arial"/>
          <w:sz w:val="22"/>
          <w:szCs w:val="22"/>
        </w:rPr>
        <w:t>Sascha Isinger, Manager Business Development</w:t>
      </w:r>
      <w:r>
        <w:rPr>
          <w:rFonts w:ascii="Arial" w:hAnsi="Arial" w:cs="Arial"/>
          <w:sz w:val="22"/>
          <w:szCs w:val="22"/>
        </w:rPr>
        <w:t xml:space="preserve"> des jungen Unternehmens</w:t>
      </w:r>
      <w:r w:rsidRPr="00E82EF8">
        <w:rPr>
          <w:rFonts w:ascii="Arial" w:hAnsi="Arial" w:cs="Arial"/>
          <w:sz w:val="22"/>
          <w:szCs w:val="22"/>
        </w:rPr>
        <w:t>, freut sich auf die neue Aufgabe und verrät bereits etwas über das erste Produkt: "Mit einem plattformunabhängigen Maschinen-KPI-Dashboard ermöglichen wir dem Maschinenbetreiber, die wichtigsten und relevantesten Daten seiner Maschine auf einen Blick sinnvoll darzustellen. Egal von welchem Platz der Erde, egal mit welchem Endgerät. Das KPI-Dashboard bringt schnell Licht ins Dunkel."</w:t>
      </w:r>
    </w:p>
    <w:p w:rsidR="00000FE4" w:rsidRDefault="00E82EF8" w:rsidP="00E82EF8">
      <w:pPr>
        <w:spacing w:line="360" w:lineRule="auto"/>
        <w:rPr>
          <w:rFonts w:ascii="Arial" w:hAnsi="Arial" w:cs="Arial"/>
          <w:sz w:val="22"/>
          <w:szCs w:val="22"/>
        </w:rPr>
      </w:pPr>
      <w:r w:rsidRPr="00E82EF8">
        <w:rPr>
          <w:rFonts w:ascii="Arial" w:hAnsi="Arial" w:cs="Arial"/>
          <w:sz w:val="22"/>
          <w:szCs w:val="22"/>
        </w:rPr>
        <w:t>Die Fernwartungs</w:t>
      </w:r>
      <w:r>
        <w:rPr>
          <w:rFonts w:ascii="Arial" w:hAnsi="Arial" w:cs="Arial"/>
          <w:sz w:val="22"/>
          <w:szCs w:val="22"/>
        </w:rPr>
        <w:t xml:space="preserve">lösung </w:t>
      </w:r>
      <w:proofErr w:type="spellStart"/>
      <w:r w:rsidRPr="00E82EF8">
        <w:rPr>
          <w:rFonts w:ascii="Arial" w:hAnsi="Arial" w:cs="Arial"/>
          <w:sz w:val="22"/>
          <w:szCs w:val="22"/>
        </w:rPr>
        <w:t>Ewon</w:t>
      </w:r>
      <w:proofErr w:type="spellEnd"/>
      <w:r w:rsidRPr="00E82EF8">
        <w:rPr>
          <w:rFonts w:ascii="Arial" w:hAnsi="Arial" w:cs="Arial"/>
          <w:sz w:val="22"/>
          <w:szCs w:val="22"/>
        </w:rPr>
        <w:t>, d</w:t>
      </w:r>
      <w:r>
        <w:rPr>
          <w:rFonts w:ascii="Arial" w:hAnsi="Arial" w:cs="Arial"/>
          <w:sz w:val="22"/>
          <w:szCs w:val="22"/>
        </w:rPr>
        <w:t xml:space="preserve">ie </w:t>
      </w:r>
      <w:r w:rsidRPr="00E82EF8">
        <w:rPr>
          <w:rFonts w:ascii="Arial" w:hAnsi="Arial" w:cs="Arial"/>
          <w:sz w:val="22"/>
          <w:szCs w:val="22"/>
        </w:rPr>
        <w:t>Wachendorff</w:t>
      </w:r>
      <w:r w:rsidR="004D25F6">
        <w:rPr>
          <w:rFonts w:ascii="Arial" w:hAnsi="Arial" w:cs="Arial"/>
          <w:sz w:val="22"/>
          <w:szCs w:val="22"/>
        </w:rPr>
        <w:t xml:space="preserve"> </w:t>
      </w:r>
      <w:r w:rsidRPr="00E82EF8">
        <w:rPr>
          <w:rFonts w:ascii="Arial" w:hAnsi="Arial" w:cs="Arial"/>
          <w:sz w:val="22"/>
          <w:szCs w:val="22"/>
        </w:rPr>
        <w:t xml:space="preserve">seit über 15 Jahren </w:t>
      </w:r>
      <w:r w:rsidR="004D25F6">
        <w:rPr>
          <w:rFonts w:ascii="Arial" w:hAnsi="Arial" w:cs="Arial"/>
          <w:sz w:val="22"/>
          <w:szCs w:val="22"/>
        </w:rPr>
        <w:t xml:space="preserve">sehr erfolgreich </w:t>
      </w:r>
      <w:r>
        <w:rPr>
          <w:rFonts w:ascii="Arial" w:hAnsi="Arial" w:cs="Arial"/>
          <w:sz w:val="22"/>
          <w:szCs w:val="22"/>
        </w:rPr>
        <w:t xml:space="preserve">in Deutschland </w:t>
      </w:r>
      <w:r w:rsidR="004D25F6">
        <w:rPr>
          <w:rFonts w:ascii="Arial" w:hAnsi="Arial" w:cs="Arial"/>
          <w:sz w:val="22"/>
          <w:szCs w:val="22"/>
        </w:rPr>
        <w:t>vertreibt,</w:t>
      </w:r>
      <w:r w:rsidRPr="00E82EF8">
        <w:rPr>
          <w:rFonts w:ascii="Arial" w:hAnsi="Arial" w:cs="Arial"/>
          <w:sz w:val="22"/>
          <w:szCs w:val="22"/>
        </w:rPr>
        <w:t xml:space="preserve"> dient akt</w:t>
      </w:r>
      <w:r w:rsidR="004D25F6">
        <w:rPr>
          <w:rFonts w:ascii="Arial" w:hAnsi="Arial" w:cs="Arial"/>
          <w:sz w:val="22"/>
          <w:szCs w:val="22"/>
        </w:rPr>
        <w:t>uell als Basis für das KPI-</w:t>
      </w:r>
      <w:r w:rsidRPr="00E82EF8">
        <w:rPr>
          <w:rFonts w:ascii="Arial" w:hAnsi="Arial" w:cs="Arial"/>
          <w:sz w:val="22"/>
          <w:szCs w:val="22"/>
        </w:rPr>
        <w:t>Dashboard</w:t>
      </w:r>
      <w:r w:rsidR="004D25F6">
        <w:rPr>
          <w:rFonts w:ascii="Arial" w:hAnsi="Arial" w:cs="Arial"/>
          <w:sz w:val="22"/>
          <w:szCs w:val="22"/>
        </w:rPr>
        <w:t>-Angebot der VISUALYS GmbH</w:t>
      </w:r>
      <w:r w:rsidR="00ED39EF">
        <w:rPr>
          <w:rFonts w:ascii="Arial" w:hAnsi="Arial" w:cs="Arial"/>
          <w:sz w:val="22"/>
          <w:szCs w:val="22"/>
        </w:rPr>
        <w:t>.</w:t>
      </w:r>
    </w:p>
    <w:p w:rsidR="00A2660B" w:rsidRDefault="00A2660B" w:rsidP="000E084D">
      <w:pPr>
        <w:spacing w:line="360" w:lineRule="auto"/>
        <w:rPr>
          <w:rFonts w:ascii="Arial" w:hAnsi="Arial" w:cs="Arial"/>
          <w:sz w:val="22"/>
          <w:szCs w:val="22"/>
        </w:rPr>
      </w:pPr>
    </w:p>
    <w:p w:rsidR="00901161" w:rsidRDefault="00ED39EF" w:rsidP="000E08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88169" wp14:editId="67F999A5">
            <wp:simplePos x="0" y="0"/>
            <wp:positionH relativeFrom="margin">
              <wp:posOffset>4491990</wp:posOffset>
            </wp:positionH>
            <wp:positionV relativeFrom="paragraph">
              <wp:posOffset>233680</wp:posOffset>
            </wp:positionV>
            <wp:extent cx="1761906" cy="99822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06" cy="99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FC">
        <w:rPr>
          <w:rFonts w:ascii="Arial" w:hAnsi="Arial" w:cs="Arial"/>
          <w:sz w:val="22"/>
          <w:szCs w:val="22"/>
        </w:rPr>
        <w:t>Mehr Informationen:</w:t>
      </w:r>
      <w:r w:rsidR="0088741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0E084D" w:rsidRPr="008875A6">
          <w:rPr>
            <w:rStyle w:val="Hyperlink"/>
            <w:rFonts w:ascii="Arial" w:hAnsi="Arial" w:cs="Arial"/>
            <w:sz w:val="22"/>
            <w:szCs w:val="22"/>
          </w:rPr>
          <w:t>www.visualys.net</w:t>
        </w:r>
      </w:hyperlink>
    </w:p>
    <w:p w:rsidR="00ED39EF" w:rsidRDefault="00ED39EF" w:rsidP="00ED39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D6D30" wp14:editId="3D42BCC7">
            <wp:simplePos x="0" y="0"/>
            <wp:positionH relativeFrom="column">
              <wp:posOffset>3161665</wp:posOffset>
            </wp:positionH>
            <wp:positionV relativeFrom="paragraph">
              <wp:posOffset>64135</wp:posOffset>
            </wp:positionV>
            <wp:extent cx="1181100" cy="94227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4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9EF" w:rsidRDefault="00887418" w:rsidP="00ED39EF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Bilder (Quelle: </w:t>
      </w:r>
      <w:r w:rsidR="000E084D">
        <w:rPr>
          <w:rFonts w:ascii="Arial" w:hAnsi="Arial" w:cs="Arial"/>
          <w:sz w:val="22"/>
          <w:szCs w:val="22"/>
        </w:rPr>
        <w:t xml:space="preserve">VISUALYS GmbH, </w:t>
      </w:r>
      <w:proofErr w:type="spellStart"/>
      <w:r w:rsidR="000E084D">
        <w:rPr>
          <w:rFonts w:ascii="Arial" w:hAnsi="Arial" w:cs="Arial"/>
          <w:sz w:val="22"/>
          <w:szCs w:val="22"/>
        </w:rPr>
        <w:t>Geisenheim</w:t>
      </w:r>
      <w:proofErr w:type="spellEnd"/>
      <w:r w:rsidR="000E084D">
        <w:rPr>
          <w:rFonts w:ascii="Arial" w:hAnsi="Arial" w:cs="Arial"/>
          <w:sz w:val="22"/>
          <w:szCs w:val="22"/>
        </w:rPr>
        <w:t>)</w:t>
      </w:r>
      <w:r w:rsidR="004D25F6" w:rsidRPr="004D25F6">
        <w:rPr>
          <w:rFonts w:ascii="Arial" w:hAnsi="Arial" w:cs="Arial"/>
          <w:noProof/>
          <w:sz w:val="22"/>
          <w:szCs w:val="22"/>
        </w:rPr>
        <w:t xml:space="preserve"> </w:t>
      </w:r>
    </w:p>
    <w:p w:rsidR="009115CA" w:rsidRPr="000E084D" w:rsidRDefault="00ED39EF" w:rsidP="00ED39EF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7B276A2" wp14:editId="747E0E93">
            <wp:simplePos x="0" y="0"/>
            <wp:positionH relativeFrom="column">
              <wp:posOffset>932815</wp:posOffset>
            </wp:positionH>
            <wp:positionV relativeFrom="paragraph">
              <wp:posOffset>185420</wp:posOffset>
            </wp:positionV>
            <wp:extent cx="2001600" cy="302400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1920_Wachendorff_Corporate_Startup_VISUALYS_nur_Logo_06092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15CA" w:rsidRPr="000E084D" w:rsidSect="00B352CE">
      <w:footerReference w:type="default" r:id="rId13"/>
      <w:headerReference w:type="first" r:id="rId14"/>
      <w:footerReference w:type="first" r:id="rId15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Pr="002E0EFD" w:rsidRDefault="00C42F72">
    <w:pPr>
      <w:pStyle w:val="Fuzeile"/>
    </w:pPr>
    <w:r>
      <w:rPr>
        <w:rFonts w:ascii="Arial" w:hAnsi="Arial" w:cs="Arial"/>
        <w:sz w:val="22"/>
        <w:szCs w:val="22"/>
      </w:rPr>
      <w:tab/>
    </w:r>
    <w:r w:rsidR="002E0EFD" w:rsidRPr="002E0EFD">
      <w:rPr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FE4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B75EA"/>
    <w:rsid w:val="000D4838"/>
    <w:rsid w:val="000D5072"/>
    <w:rsid w:val="000E084D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42856"/>
    <w:rsid w:val="002531BC"/>
    <w:rsid w:val="002551D6"/>
    <w:rsid w:val="00262244"/>
    <w:rsid w:val="002676CE"/>
    <w:rsid w:val="00281313"/>
    <w:rsid w:val="002908C3"/>
    <w:rsid w:val="002D3754"/>
    <w:rsid w:val="002E0EFD"/>
    <w:rsid w:val="002F5999"/>
    <w:rsid w:val="002F5CA4"/>
    <w:rsid w:val="002F7FB6"/>
    <w:rsid w:val="003118BB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E7AF9"/>
    <w:rsid w:val="003F7C49"/>
    <w:rsid w:val="004029E9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919"/>
    <w:rsid w:val="004B0A29"/>
    <w:rsid w:val="004D25F6"/>
    <w:rsid w:val="004E7EEF"/>
    <w:rsid w:val="005067C7"/>
    <w:rsid w:val="00543B46"/>
    <w:rsid w:val="005546C9"/>
    <w:rsid w:val="00554E98"/>
    <w:rsid w:val="00566E8D"/>
    <w:rsid w:val="00572DBD"/>
    <w:rsid w:val="005760FC"/>
    <w:rsid w:val="00581AAB"/>
    <w:rsid w:val="00585421"/>
    <w:rsid w:val="005A252B"/>
    <w:rsid w:val="005A3D12"/>
    <w:rsid w:val="005B33FB"/>
    <w:rsid w:val="005B6F1A"/>
    <w:rsid w:val="005C3A1B"/>
    <w:rsid w:val="005E278B"/>
    <w:rsid w:val="005E76F4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59F4"/>
    <w:rsid w:val="00736B3C"/>
    <w:rsid w:val="00743E1F"/>
    <w:rsid w:val="00745147"/>
    <w:rsid w:val="00773E6C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65A7E"/>
    <w:rsid w:val="008828CE"/>
    <w:rsid w:val="008850CC"/>
    <w:rsid w:val="00887418"/>
    <w:rsid w:val="0089091F"/>
    <w:rsid w:val="00892B82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624E7"/>
    <w:rsid w:val="00962BE9"/>
    <w:rsid w:val="00967A52"/>
    <w:rsid w:val="009730AE"/>
    <w:rsid w:val="00987433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2660B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122DD"/>
    <w:rsid w:val="00B3496F"/>
    <w:rsid w:val="00B35041"/>
    <w:rsid w:val="00B352CE"/>
    <w:rsid w:val="00B3624A"/>
    <w:rsid w:val="00B365D7"/>
    <w:rsid w:val="00B4343D"/>
    <w:rsid w:val="00B577E3"/>
    <w:rsid w:val="00B70294"/>
    <w:rsid w:val="00BA5E2A"/>
    <w:rsid w:val="00BB0F7B"/>
    <w:rsid w:val="00BB2163"/>
    <w:rsid w:val="00BB523A"/>
    <w:rsid w:val="00BC5960"/>
    <w:rsid w:val="00BC7C74"/>
    <w:rsid w:val="00BD65AA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82EF8"/>
    <w:rsid w:val="00E91191"/>
    <w:rsid w:val="00EA0E05"/>
    <w:rsid w:val="00EA3BD8"/>
    <w:rsid w:val="00EA45EA"/>
    <w:rsid w:val="00EB5E8E"/>
    <w:rsid w:val="00ED1540"/>
    <w:rsid w:val="00ED39EF"/>
    <w:rsid w:val="00ED48C8"/>
    <w:rsid w:val="00ED4E2A"/>
    <w:rsid w:val="00EE0F7F"/>
    <w:rsid w:val="00EE7CEA"/>
    <w:rsid w:val="00F41730"/>
    <w:rsid w:val="00F51AA6"/>
    <w:rsid w:val="00F6134C"/>
    <w:rsid w:val="00F70D09"/>
    <w:rsid w:val="00F72BE3"/>
    <w:rsid w:val="00F72F4C"/>
    <w:rsid w:val="00F813FC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cha@visualy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isualy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271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11</cp:revision>
  <cp:lastPrinted>2019-09-05T06:50:00Z</cp:lastPrinted>
  <dcterms:created xsi:type="dcterms:W3CDTF">2019-09-06T11:25:00Z</dcterms:created>
  <dcterms:modified xsi:type="dcterms:W3CDTF">2019-09-09T12:30:00Z</dcterms:modified>
</cp:coreProperties>
</file>