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AB3DFE">
        <w:rPr>
          <w:rFonts w:ascii="Arial" w:hAnsi="Arial"/>
          <w:sz w:val="22"/>
          <w:szCs w:val="22"/>
        </w:rPr>
        <w:t>12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E111F5">
        <w:rPr>
          <w:rFonts w:ascii="Arial" w:hAnsi="Arial"/>
          <w:sz w:val="22"/>
          <w:szCs w:val="22"/>
        </w:rPr>
        <w:t xml:space="preserve">April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E15D9C" w:rsidRPr="00E15D9C" w:rsidRDefault="00385F0B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E15D9C">
        <w:rPr>
          <w:rFonts w:ascii="Arial" w:hAnsi="Arial" w:cs="Arial"/>
          <w:b/>
          <w:bCs/>
          <w:sz w:val="22"/>
          <w:szCs w:val="22"/>
        </w:rPr>
        <w:t>908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LTE VPN-Router für den Raum </w:t>
      </w:r>
      <w:proofErr w:type="spellStart"/>
      <w:r w:rsidR="00E15D9C" w:rsidRPr="00E15D9C">
        <w:rPr>
          <w:rFonts w:ascii="Arial" w:hAnsi="Arial" w:cs="Arial"/>
          <w:b/>
          <w:color w:val="000000"/>
          <w:sz w:val="22"/>
          <w:szCs w:val="22"/>
        </w:rPr>
        <w:t>Asia</w:t>
      </w:r>
      <w:proofErr w:type="spellEnd"/>
      <w:r w:rsidR="00E15D9C" w:rsidRPr="00E15D9C">
        <w:rPr>
          <w:rFonts w:ascii="Arial" w:hAnsi="Arial" w:cs="Arial"/>
          <w:b/>
          <w:color w:val="000000"/>
          <w:sz w:val="22"/>
          <w:szCs w:val="22"/>
        </w:rPr>
        <w:t>-Pacific-</w:t>
      </w:r>
      <w:proofErr w:type="spellStart"/>
      <w:r w:rsidR="00E15D9C" w:rsidRPr="00E15D9C">
        <w:rPr>
          <w:rFonts w:ascii="Arial" w:hAnsi="Arial" w:cs="Arial"/>
          <w:b/>
          <w:color w:val="000000"/>
          <w:sz w:val="22"/>
          <w:szCs w:val="22"/>
        </w:rPr>
        <w:t>Africa</w:t>
      </w:r>
      <w:proofErr w:type="spellEnd"/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-China 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E15D9C" w:rsidRPr="00E15D9C" w:rsidRDefault="00E15D9C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15D9C">
        <w:rPr>
          <w:rFonts w:ascii="Arial" w:hAnsi="Arial" w:cs="Arial"/>
          <w:b/>
          <w:color w:val="000000"/>
          <w:sz w:val="22"/>
          <w:szCs w:val="22"/>
        </w:rPr>
        <w:t xml:space="preserve">LTE VPN-Router für den Raum </w:t>
      </w:r>
      <w:proofErr w:type="spellStart"/>
      <w:r w:rsidRPr="00E15D9C">
        <w:rPr>
          <w:rFonts w:ascii="Arial" w:hAnsi="Arial" w:cs="Arial"/>
          <w:b/>
          <w:color w:val="000000"/>
          <w:sz w:val="22"/>
          <w:szCs w:val="22"/>
        </w:rPr>
        <w:t>Asia</w:t>
      </w:r>
      <w:proofErr w:type="spellEnd"/>
      <w:r w:rsidRPr="00E15D9C">
        <w:rPr>
          <w:rFonts w:ascii="Arial" w:hAnsi="Arial" w:cs="Arial"/>
          <w:b/>
          <w:color w:val="000000"/>
          <w:sz w:val="22"/>
          <w:szCs w:val="22"/>
        </w:rPr>
        <w:t>-Pacific-</w:t>
      </w:r>
      <w:proofErr w:type="spellStart"/>
      <w:r w:rsidRPr="00E15D9C">
        <w:rPr>
          <w:rFonts w:ascii="Arial" w:hAnsi="Arial" w:cs="Arial"/>
          <w:b/>
          <w:color w:val="000000"/>
          <w:sz w:val="22"/>
          <w:szCs w:val="22"/>
        </w:rPr>
        <w:t>Africa</w:t>
      </w:r>
      <w:proofErr w:type="spellEnd"/>
      <w:r w:rsidRPr="00E15D9C">
        <w:rPr>
          <w:rFonts w:ascii="Arial" w:hAnsi="Arial" w:cs="Arial"/>
          <w:b/>
          <w:color w:val="000000"/>
          <w:sz w:val="22"/>
          <w:szCs w:val="22"/>
        </w:rPr>
        <w:t xml:space="preserve">-China </w:t>
      </w:r>
    </w:p>
    <w:p w:rsidR="00E15D9C" w:rsidRPr="00E15D9C" w:rsidRDefault="00E15D9C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15D9C">
        <w:rPr>
          <w:rFonts w:ascii="Arial" w:hAnsi="Arial" w:cs="Arial"/>
          <w:b/>
          <w:color w:val="000000"/>
          <w:sz w:val="22"/>
          <w:szCs w:val="22"/>
        </w:rPr>
        <w:t>VPN-Router für Maschinenbauer, OEM und Systemintegratoren</w:t>
      </w:r>
    </w:p>
    <w:p w:rsidR="00E15D9C" w:rsidRPr="00E15D9C" w:rsidRDefault="00E15D9C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LTE </w:t>
      </w:r>
      <w:r w:rsidRPr="00E15D9C">
        <w:rPr>
          <w:rFonts w:ascii="Arial" w:hAnsi="Arial" w:cs="Arial"/>
          <w:b/>
          <w:color w:val="000000"/>
          <w:sz w:val="22"/>
          <w:szCs w:val="22"/>
        </w:rPr>
        <w:t>VPN-Router zur gesicherten Fernwartung von Industrieanlagen und Maschinen.</w:t>
      </w:r>
    </w:p>
    <w:p w:rsidR="00E15D9C" w:rsidRDefault="00E15D9C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15D9C">
        <w:rPr>
          <w:rFonts w:ascii="Arial" w:hAnsi="Arial" w:cs="Arial"/>
          <w:color w:val="000000"/>
          <w:sz w:val="22"/>
          <w:szCs w:val="22"/>
        </w:rPr>
        <w:t xml:space="preserve">Der Industrie-Router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Ewon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Cosy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 xml:space="preserve">31 </w:t>
      </w:r>
      <w:r w:rsidR="005879F1">
        <w:rPr>
          <w:rFonts w:ascii="Arial" w:hAnsi="Arial" w:cs="Arial"/>
          <w:color w:val="000000"/>
          <w:sz w:val="22"/>
          <w:szCs w:val="22"/>
        </w:rPr>
        <w:t xml:space="preserve">von Wachendorff Prozesstechnik </w:t>
      </w:r>
      <w:r>
        <w:rPr>
          <w:rFonts w:ascii="Arial" w:hAnsi="Arial" w:cs="Arial"/>
          <w:color w:val="000000"/>
          <w:sz w:val="22"/>
          <w:szCs w:val="22"/>
        </w:rPr>
        <w:t>ist für Maschinenbauer, OEM</w:t>
      </w:r>
      <w:r w:rsidRPr="00E15D9C">
        <w:rPr>
          <w:rFonts w:ascii="Arial" w:hAnsi="Arial" w:cs="Arial"/>
          <w:color w:val="000000"/>
          <w:sz w:val="22"/>
          <w:szCs w:val="22"/>
        </w:rPr>
        <w:t xml:space="preserve"> und Systemintegratoren die kostengünstigste Lösung für die </w:t>
      </w:r>
      <w:r>
        <w:rPr>
          <w:rFonts w:ascii="Arial" w:hAnsi="Arial" w:cs="Arial"/>
          <w:color w:val="000000"/>
          <w:sz w:val="22"/>
          <w:szCs w:val="22"/>
        </w:rPr>
        <w:t xml:space="preserve">weltweite </w:t>
      </w:r>
      <w:r w:rsidRPr="00E15D9C">
        <w:rPr>
          <w:rFonts w:ascii="Arial" w:hAnsi="Arial" w:cs="Arial"/>
          <w:color w:val="000000"/>
          <w:sz w:val="22"/>
          <w:szCs w:val="22"/>
        </w:rPr>
        <w:t xml:space="preserve">Fernwartung von Maschinen und Anlagen über das Internet. Über die kostenlose Verbindungs-Software 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eCatcher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wird ein VPN-Tunnel zum </w:t>
      </w:r>
      <w:proofErr w:type="spellStart"/>
      <w:r w:rsidR="003E5826">
        <w:rPr>
          <w:rFonts w:ascii="Arial" w:hAnsi="Arial" w:cs="Arial"/>
          <w:color w:val="000000"/>
          <w:sz w:val="22"/>
          <w:szCs w:val="22"/>
        </w:rPr>
        <w:t>Ewon</w:t>
      </w:r>
      <w:proofErr w:type="spellEnd"/>
      <w:r w:rsidR="003E58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Cosy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Industrie-Router aufgebaut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15D9C">
        <w:rPr>
          <w:rFonts w:ascii="Arial" w:hAnsi="Arial" w:cs="Arial"/>
          <w:color w:val="000000"/>
          <w:sz w:val="22"/>
          <w:szCs w:val="22"/>
        </w:rPr>
        <w:t xml:space="preserve"> um eine sichere Fernwartung zu gewährleisten.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5D9C">
        <w:rPr>
          <w:rFonts w:ascii="Arial" w:hAnsi="Arial" w:cs="Arial"/>
          <w:color w:val="000000"/>
          <w:sz w:val="22"/>
          <w:szCs w:val="22"/>
        </w:rPr>
        <w:t>Die Konfiguration erfolgt einfach über den integrierten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5D9C">
        <w:rPr>
          <w:rFonts w:ascii="Arial" w:hAnsi="Arial" w:cs="Arial"/>
          <w:color w:val="000000"/>
          <w:sz w:val="22"/>
          <w:szCs w:val="22"/>
        </w:rPr>
        <w:t>Webserver, FTP-Server oder über eine optionale SD-Karte. Dank der USB-Schnittstelle können auch Geräte zur Fernwartung angeschlossen werden die nicht über eine Ethernet-Schnittstelle verfügen.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5D9C">
        <w:rPr>
          <w:rFonts w:ascii="Arial" w:hAnsi="Arial" w:cs="Arial"/>
          <w:color w:val="000000"/>
          <w:sz w:val="22"/>
          <w:szCs w:val="22"/>
        </w:rPr>
        <w:t>Über das Verbindungsportal Talk2M wird eine zentrale Benutzer- und Geräteverwal</w:t>
      </w:r>
      <w:r>
        <w:rPr>
          <w:rFonts w:ascii="Arial" w:hAnsi="Arial" w:cs="Arial"/>
          <w:color w:val="000000"/>
          <w:sz w:val="22"/>
          <w:szCs w:val="22"/>
        </w:rPr>
        <w:t>tung sowie weitere Sicherheitsf</w:t>
      </w:r>
      <w:r w:rsidRPr="00E15D9C">
        <w:rPr>
          <w:rFonts w:ascii="Arial" w:hAnsi="Arial" w:cs="Arial"/>
          <w:color w:val="000000"/>
          <w:sz w:val="22"/>
          <w:szCs w:val="22"/>
        </w:rPr>
        <w:t>unktionen zur Verfügung gestellt.</w:t>
      </w:r>
    </w:p>
    <w:p w:rsidR="00E15D9C" w:rsidRPr="003E5826" w:rsidRDefault="00E15D9C" w:rsidP="005879F1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  <w:r w:rsidRPr="00E15D9C">
        <w:rPr>
          <w:rFonts w:ascii="Arial" w:hAnsi="Arial" w:cs="Arial"/>
          <w:color w:val="000000"/>
          <w:sz w:val="22"/>
          <w:szCs w:val="22"/>
        </w:rPr>
        <w:t xml:space="preserve">Die neue Variante des VPN-Routers 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Ewon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Cosy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131 </w:t>
      </w:r>
      <w:r w:rsidRPr="00E15D9C">
        <w:rPr>
          <w:rFonts w:ascii="Arial" w:hAnsi="Arial" w:cs="Arial"/>
          <w:color w:val="000000"/>
          <w:sz w:val="22"/>
          <w:szCs w:val="22"/>
        </w:rPr>
        <w:t>mit LTE (Art.-Nr. WEC6133F) ist für die Region APAC ausgelegt; also speziell für die dort genutzten LTE-</w:t>
      </w:r>
      <w:proofErr w:type="spellStart"/>
      <w:r w:rsidRPr="00E15D9C">
        <w:rPr>
          <w:rFonts w:ascii="Arial" w:hAnsi="Arial" w:cs="Arial"/>
          <w:color w:val="000000"/>
          <w:sz w:val="22"/>
          <w:szCs w:val="22"/>
        </w:rPr>
        <w:t>Bänder.Die</w:t>
      </w:r>
      <w:proofErr w:type="spellEnd"/>
      <w:r w:rsidRPr="00E15D9C">
        <w:rPr>
          <w:rFonts w:ascii="Arial" w:hAnsi="Arial" w:cs="Arial"/>
          <w:color w:val="000000"/>
          <w:sz w:val="22"/>
          <w:szCs w:val="22"/>
        </w:rPr>
        <w:t xml:space="preserve"> Zulassung liegt aktuell für Japan (GITEKI MIC und JATE) vor; weitere Zulassungen folgen zeitnah.</w:t>
      </w:r>
      <w:r w:rsidR="005879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5D9C">
        <w:rPr>
          <w:rFonts w:ascii="Arial" w:hAnsi="Arial" w:cs="Arial"/>
          <w:color w:val="000000"/>
          <w:sz w:val="22"/>
          <w:szCs w:val="22"/>
        </w:rPr>
        <w:t xml:space="preserve">Das Gerät bietet gerade für China eine gute Abdeckung der genutzten Frequenzbänder. </w:t>
      </w:r>
      <w:r w:rsidR="005879F1">
        <w:rPr>
          <w:rFonts w:ascii="Arial" w:hAnsi="Arial" w:cs="Arial"/>
          <w:color w:val="000000"/>
          <w:sz w:val="22"/>
          <w:szCs w:val="22"/>
        </w:rPr>
        <w:br/>
      </w:r>
    </w:p>
    <w:p w:rsidR="00E15D9C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Mehr Informationen: </w:t>
      </w:r>
      <w:hyperlink r:id="rId7" w:history="1">
        <w:r w:rsidR="00E15D9C" w:rsidRPr="00C65279">
          <w:rPr>
            <w:rStyle w:val="Hyperlink"/>
            <w:rFonts w:ascii="Arial" w:hAnsi="Arial" w:cs="Arial"/>
            <w:sz w:val="22"/>
            <w:szCs w:val="22"/>
          </w:rPr>
          <w:t>www.wachendorff-prozesstechnik.de/cosy131</w:t>
        </w:r>
      </w:hyperlink>
    </w:p>
    <w:p w:rsidR="00E15D9C" w:rsidRPr="003E5826" w:rsidRDefault="00E15D9C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AB3DFE" w:rsidRDefault="00E15D9C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</w:t>
      </w:r>
      <w:r w:rsidR="006241BB">
        <w:rPr>
          <w:rFonts w:ascii="Arial" w:hAnsi="Arial" w:cs="Arial"/>
          <w:color w:val="000000"/>
          <w:sz w:val="22"/>
          <w:szCs w:val="22"/>
        </w:rPr>
        <w:t xml:space="preserve">er </w:t>
      </w:r>
      <w:r w:rsidR="00E111F5">
        <w:rPr>
          <w:rFonts w:ascii="Arial" w:hAnsi="Arial" w:cs="Arial"/>
          <w:color w:val="000000"/>
          <w:sz w:val="22"/>
          <w:szCs w:val="22"/>
        </w:rPr>
        <w:t>(Wachendorff Prozesstechnik):</w:t>
      </w:r>
    </w:p>
    <w:p w:rsidR="00E15D9C" w:rsidRDefault="00E15D9C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75195" cy="15455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1908_Wachendorff_Ewon_COSY_LTE_Asia_Pacif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55" cy="158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A64">
        <w:rPr>
          <w:rFonts w:ascii="Arial" w:hAnsi="Arial" w:cs="Arial"/>
          <w:color w:val="000000"/>
          <w:sz w:val="22"/>
          <w:szCs w:val="22"/>
        </w:rPr>
        <w:t xml:space="preserve"> </w:t>
      </w:r>
      <w:r w:rsidR="00162A64">
        <w:rPr>
          <w:rFonts w:ascii="Arial" w:hAnsi="Arial" w:cs="Arial"/>
          <w:color w:val="000000"/>
          <w:sz w:val="22"/>
          <w:szCs w:val="22"/>
        </w:rPr>
        <w:tab/>
      </w:r>
      <w:r w:rsidR="00162A64">
        <w:rPr>
          <w:rFonts w:ascii="Arial" w:hAnsi="Arial" w:cs="Arial"/>
          <w:color w:val="000000"/>
          <w:sz w:val="22"/>
          <w:szCs w:val="22"/>
        </w:rPr>
        <w:tab/>
      </w:r>
      <w:r w:rsidR="00162A64">
        <w:rPr>
          <w:rFonts w:ascii="Arial" w:hAnsi="Arial" w:cs="Arial"/>
          <w:color w:val="000000"/>
          <w:sz w:val="22"/>
          <w:szCs w:val="22"/>
        </w:rPr>
        <w:tab/>
      </w:r>
      <w:r w:rsidR="00162A64">
        <w:rPr>
          <w:rFonts w:ascii="Arial" w:hAnsi="Arial" w:cs="Arial"/>
          <w:color w:val="000000"/>
          <w:sz w:val="22"/>
          <w:szCs w:val="22"/>
        </w:rPr>
        <w:tab/>
      </w:r>
      <w:r w:rsidR="00162A64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r w:rsidR="00162A6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362200" cy="1496059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1908_Wachendorff_Ewon_COSY_LTE_Asia_Pacific_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02" cy="15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D9C" w:rsidRPr="00162A64" w:rsidRDefault="007508F2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WP1908_Wachendorff_Ewon_Cosy</w:t>
      </w:r>
      <w:r w:rsidR="00E15D9C" w:rsidRPr="00162A64">
        <w:rPr>
          <w:rFonts w:ascii="Arial" w:hAnsi="Arial" w:cs="Arial"/>
          <w:color w:val="000000"/>
          <w:sz w:val="16"/>
          <w:szCs w:val="16"/>
        </w:rPr>
        <w:t>_LTE_Asia_Pacific</w:t>
      </w:r>
      <w:r w:rsidR="00162A64">
        <w:rPr>
          <w:rFonts w:ascii="Arial" w:hAnsi="Arial" w:cs="Arial"/>
          <w:color w:val="000000"/>
          <w:sz w:val="16"/>
          <w:szCs w:val="16"/>
        </w:rPr>
        <w:t>_01</w:t>
      </w:r>
      <w:r w:rsidR="00E15D9C" w:rsidRPr="00162A64">
        <w:rPr>
          <w:rFonts w:ascii="Arial" w:hAnsi="Arial" w:cs="Arial"/>
          <w:color w:val="000000"/>
          <w:sz w:val="16"/>
          <w:szCs w:val="16"/>
        </w:rPr>
        <w:t>.jpg</w:t>
      </w:r>
      <w:r w:rsidR="00162A6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WP1908_Wachendorff_Ewon_Cosy</w:t>
      </w:r>
      <w:r w:rsidR="00162A64" w:rsidRPr="00162A64">
        <w:rPr>
          <w:rFonts w:ascii="Arial" w:hAnsi="Arial" w:cs="Arial"/>
          <w:color w:val="000000"/>
          <w:sz w:val="16"/>
          <w:szCs w:val="16"/>
        </w:rPr>
        <w:t>_LTE_Asia_Pacific</w:t>
      </w:r>
      <w:r w:rsidR="00162A64">
        <w:rPr>
          <w:rFonts w:ascii="Arial" w:hAnsi="Arial" w:cs="Arial"/>
          <w:color w:val="000000"/>
          <w:sz w:val="16"/>
          <w:szCs w:val="16"/>
        </w:rPr>
        <w:t>_02</w:t>
      </w:r>
      <w:r w:rsidR="00162A64" w:rsidRPr="00162A64">
        <w:rPr>
          <w:rFonts w:ascii="Arial" w:hAnsi="Arial" w:cs="Arial"/>
          <w:color w:val="000000"/>
          <w:sz w:val="16"/>
          <w:szCs w:val="16"/>
        </w:rPr>
        <w:t>.jpg</w:t>
      </w:r>
    </w:p>
    <w:sectPr w:rsidR="00E15D9C" w:rsidRPr="00162A64" w:rsidSect="00162A64">
      <w:headerReference w:type="default" r:id="rId10"/>
      <w:headerReference w:type="first" r:id="rId11"/>
      <w:footerReference w:type="first" r:id="rId12"/>
      <w:pgSz w:w="11906" w:h="16838" w:code="9"/>
      <w:pgMar w:top="851" w:right="707" w:bottom="0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0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1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B23"/>
    <w:multiLevelType w:val="hybridMultilevel"/>
    <w:tmpl w:val="803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2A64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D73FC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5826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2DBD"/>
    <w:rsid w:val="005735D0"/>
    <w:rsid w:val="005760FC"/>
    <w:rsid w:val="00581AAB"/>
    <w:rsid w:val="00585421"/>
    <w:rsid w:val="005879F1"/>
    <w:rsid w:val="005A252B"/>
    <w:rsid w:val="005B6F1A"/>
    <w:rsid w:val="005C3A1B"/>
    <w:rsid w:val="00615245"/>
    <w:rsid w:val="006241BB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508F2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1329"/>
    <w:rsid w:val="00892B82"/>
    <w:rsid w:val="008A3ABE"/>
    <w:rsid w:val="008B37E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15D9C"/>
    <w:rsid w:val="00E401CE"/>
    <w:rsid w:val="00E44934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cosy1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9</cp:revision>
  <cp:lastPrinted>2019-07-19T08:19:00Z</cp:lastPrinted>
  <dcterms:created xsi:type="dcterms:W3CDTF">2019-07-19T08:51:00Z</dcterms:created>
  <dcterms:modified xsi:type="dcterms:W3CDTF">2019-07-19T12:53:00Z</dcterms:modified>
</cp:coreProperties>
</file>