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0B" w:rsidRPr="00F6134C" w:rsidRDefault="00C42F72" w:rsidP="00385F0B">
      <w:pPr>
        <w:tabs>
          <w:tab w:val="left" w:pos="6237"/>
        </w:tabs>
        <w:ind w:left="6237"/>
        <w:rPr>
          <w:rFonts w:ascii="Arial" w:hAnsi="Arial"/>
          <w:sz w:val="22"/>
          <w:szCs w:val="22"/>
          <w:lang w:val="it-IT"/>
        </w:rPr>
      </w:pPr>
      <w:proofErr w:type="spellStart"/>
      <w:r w:rsidRPr="00F6134C">
        <w:rPr>
          <w:rFonts w:ascii="Arial" w:hAnsi="Arial"/>
          <w:sz w:val="22"/>
          <w:szCs w:val="22"/>
          <w:lang w:val="it-IT"/>
        </w:rPr>
        <w:t>Ihr</w:t>
      </w:r>
      <w:proofErr w:type="spellEnd"/>
      <w:r w:rsidRPr="00F6134C">
        <w:rPr>
          <w:rFonts w:ascii="Arial" w:hAnsi="Arial"/>
          <w:sz w:val="22"/>
          <w:szCs w:val="22"/>
          <w:lang w:val="it-IT"/>
        </w:rPr>
        <w:t xml:space="preserve"> </w:t>
      </w:r>
      <w:proofErr w:type="spellStart"/>
      <w:proofErr w:type="gramStart"/>
      <w:r w:rsidRPr="00F6134C">
        <w:rPr>
          <w:rFonts w:ascii="Arial" w:hAnsi="Arial"/>
          <w:sz w:val="22"/>
          <w:szCs w:val="22"/>
          <w:lang w:val="it-IT"/>
        </w:rPr>
        <w:t>Ansprechpartner</w:t>
      </w:r>
      <w:proofErr w:type="spellEnd"/>
      <w:r w:rsidR="00920F4F">
        <w:rPr>
          <w:rFonts w:ascii="Arial" w:hAnsi="Arial"/>
          <w:sz w:val="22"/>
          <w:szCs w:val="22"/>
          <w:lang w:val="it-IT"/>
        </w:rPr>
        <w:t>:</w:t>
      </w:r>
      <w:r w:rsidR="00920F4F">
        <w:rPr>
          <w:rFonts w:ascii="Arial" w:hAnsi="Arial"/>
          <w:sz w:val="22"/>
          <w:szCs w:val="22"/>
          <w:lang w:val="it-IT"/>
        </w:rPr>
        <w:br/>
        <w:t>D</w:t>
      </w:r>
      <w:r w:rsidR="00385F0B" w:rsidRPr="00F6134C">
        <w:rPr>
          <w:rFonts w:ascii="Arial" w:hAnsi="Arial"/>
          <w:sz w:val="22"/>
          <w:szCs w:val="22"/>
          <w:lang w:val="it-IT"/>
        </w:rPr>
        <w:t>irk</w:t>
      </w:r>
      <w:proofErr w:type="gramEnd"/>
      <w:r w:rsidR="00385F0B" w:rsidRPr="00F6134C">
        <w:rPr>
          <w:rFonts w:ascii="Arial" w:hAnsi="Arial"/>
          <w:sz w:val="22"/>
          <w:szCs w:val="22"/>
          <w:lang w:val="it-IT"/>
        </w:rPr>
        <w:t xml:space="preserve"> Rott, </w:t>
      </w:r>
      <w:proofErr w:type="spellStart"/>
      <w:r w:rsidR="00385F0B" w:rsidRPr="00F6134C">
        <w:rPr>
          <w:rFonts w:ascii="Arial" w:hAnsi="Arial"/>
          <w:sz w:val="22"/>
          <w:szCs w:val="22"/>
          <w:lang w:val="it-IT"/>
        </w:rPr>
        <w:t>Leiter</w:t>
      </w:r>
      <w:proofErr w:type="spellEnd"/>
      <w:r w:rsidR="00385F0B" w:rsidRPr="00F6134C">
        <w:rPr>
          <w:rFonts w:ascii="Arial" w:hAnsi="Arial"/>
          <w:sz w:val="22"/>
          <w:szCs w:val="22"/>
          <w:lang w:val="it-IT"/>
        </w:rPr>
        <w:t xml:space="preserve"> Marketing</w:t>
      </w:r>
    </w:p>
    <w:p w:rsidR="000A7E7C" w:rsidRPr="004914D2" w:rsidRDefault="000A7E7C">
      <w:pPr>
        <w:tabs>
          <w:tab w:val="left" w:pos="6237"/>
        </w:tabs>
        <w:ind w:left="-284"/>
        <w:rPr>
          <w:rFonts w:ascii="Arial" w:hAnsi="Arial"/>
          <w:sz w:val="22"/>
          <w:szCs w:val="22"/>
          <w:lang w:val="it-IT"/>
        </w:rPr>
      </w:pPr>
    </w:p>
    <w:p w:rsidR="00385F0B" w:rsidRPr="00615245" w:rsidRDefault="00385F0B">
      <w:pPr>
        <w:tabs>
          <w:tab w:val="left" w:pos="6237"/>
        </w:tabs>
        <w:ind w:left="-284"/>
        <w:rPr>
          <w:rFonts w:ascii="Arial" w:hAnsi="Arial"/>
          <w:b/>
          <w:lang w:val="it-IT"/>
        </w:rPr>
      </w:pPr>
    </w:p>
    <w:p w:rsidR="002D3754" w:rsidRPr="004914D2" w:rsidRDefault="00385F0B">
      <w:pPr>
        <w:tabs>
          <w:tab w:val="left" w:pos="6237"/>
        </w:tabs>
        <w:ind w:left="-284"/>
        <w:rPr>
          <w:rFonts w:ascii="Arial" w:hAnsi="Arial"/>
          <w:sz w:val="22"/>
          <w:szCs w:val="22"/>
        </w:rPr>
      </w:pPr>
      <w:r w:rsidRPr="00615245">
        <w:rPr>
          <w:rFonts w:ascii="Arial" w:hAnsi="Arial"/>
        </w:rPr>
        <w:tab/>
      </w:r>
      <w:r w:rsidR="0072112D">
        <w:rPr>
          <w:rFonts w:ascii="Arial" w:hAnsi="Arial"/>
        </w:rPr>
        <w:t>1</w:t>
      </w:r>
      <w:bookmarkStart w:id="0" w:name="_GoBack"/>
      <w:bookmarkEnd w:id="0"/>
      <w:r w:rsidR="00201B08">
        <w:rPr>
          <w:rFonts w:ascii="Arial" w:hAnsi="Arial"/>
        </w:rPr>
        <w:t>4</w:t>
      </w:r>
      <w:r w:rsidR="00CB54CD">
        <w:rPr>
          <w:rFonts w:ascii="Arial" w:hAnsi="Arial"/>
        </w:rPr>
        <w:t xml:space="preserve">. </w:t>
      </w:r>
      <w:r w:rsidR="00201B08">
        <w:rPr>
          <w:rFonts w:ascii="Arial" w:hAnsi="Arial"/>
        </w:rPr>
        <w:t>August</w:t>
      </w:r>
      <w:r w:rsidR="00CB54CD">
        <w:rPr>
          <w:rFonts w:ascii="Arial" w:hAnsi="Arial"/>
        </w:rPr>
        <w:t xml:space="preserve"> 2018</w:t>
      </w:r>
      <w:r w:rsidR="001A2183" w:rsidRPr="004914D2">
        <w:rPr>
          <w:rFonts w:ascii="Arial" w:hAnsi="Arial"/>
          <w:sz w:val="22"/>
          <w:szCs w:val="22"/>
        </w:rPr>
        <w:br/>
      </w:r>
    </w:p>
    <w:p w:rsidR="00EA45EA" w:rsidRDefault="00385F0B" w:rsidP="00EA45EA">
      <w:pPr>
        <w:rPr>
          <w:rFonts w:ascii="Arial" w:hAnsi="Arial" w:cs="Arial"/>
        </w:rPr>
      </w:pPr>
      <w:r w:rsidRPr="004A5927">
        <w:rPr>
          <w:rFonts w:ascii="Arial" w:hAnsi="Arial" w:cs="Arial"/>
          <w:b/>
          <w:bCs/>
          <w:sz w:val="24"/>
          <w:szCs w:val="24"/>
        </w:rPr>
        <w:t>Presseinformation W</w:t>
      </w:r>
      <w:r w:rsidR="00C9587D" w:rsidRPr="004A5927">
        <w:rPr>
          <w:rFonts w:ascii="Arial" w:hAnsi="Arial" w:cs="Arial"/>
          <w:b/>
          <w:bCs/>
          <w:sz w:val="24"/>
          <w:szCs w:val="24"/>
        </w:rPr>
        <w:t>P1</w:t>
      </w:r>
      <w:r w:rsidR="00201B08">
        <w:rPr>
          <w:rFonts w:ascii="Arial" w:hAnsi="Arial" w:cs="Arial"/>
          <w:b/>
          <w:bCs/>
          <w:sz w:val="24"/>
          <w:szCs w:val="24"/>
        </w:rPr>
        <w:t>803</w:t>
      </w:r>
      <w:r w:rsidR="00E571DD" w:rsidRPr="004A5927">
        <w:rPr>
          <w:rFonts w:ascii="Arial" w:hAnsi="Arial" w:cs="Arial"/>
          <w:b/>
          <w:bCs/>
          <w:sz w:val="24"/>
          <w:szCs w:val="24"/>
        </w:rPr>
        <w:t>:</w:t>
      </w:r>
      <w:r w:rsidR="001A5236">
        <w:rPr>
          <w:rFonts w:ascii="Arial" w:hAnsi="Arial" w:cs="Arial"/>
          <w:b/>
          <w:bCs/>
          <w:sz w:val="24"/>
          <w:szCs w:val="24"/>
        </w:rPr>
        <w:t xml:space="preserve"> </w:t>
      </w:r>
      <w:r w:rsidR="00E571DD" w:rsidRPr="004A5927">
        <w:rPr>
          <w:rFonts w:ascii="Arial" w:hAnsi="Arial" w:cs="Arial"/>
          <w:b/>
          <w:bCs/>
          <w:sz w:val="24"/>
          <w:szCs w:val="24"/>
        </w:rPr>
        <w:t xml:space="preserve"> </w:t>
      </w:r>
      <w:r w:rsidR="009F6B99" w:rsidRPr="009F6B99">
        <w:t xml:space="preserve"> </w:t>
      </w:r>
      <w:r w:rsidR="00484687" w:rsidRPr="00484687">
        <w:rPr>
          <w:rFonts w:ascii="Arial" w:hAnsi="Arial" w:cs="Arial"/>
          <w:b/>
          <w:sz w:val="24"/>
          <w:szCs w:val="24"/>
        </w:rPr>
        <w:t>All-in-</w:t>
      </w:r>
      <w:proofErr w:type="spellStart"/>
      <w:r w:rsidR="00484687" w:rsidRPr="00484687">
        <w:rPr>
          <w:rFonts w:ascii="Arial" w:hAnsi="Arial" w:cs="Arial"/>
          <w:b/>
          <w:sz w:val="24"/>
          <w:szCs w:val="24"/>
        </w:rPr>
        <w:t>One</w:t>
      </w:r>
      <w:proofErr w:type="spellEnd"/>
      <w:r w:rsidR="00484687" w:rsidRPr="00484687">
        <w:rPr>
          <w:rFonts w:ascii="Arial" w:hAnsi="Arial" w:cs="Arial"/>
          <w:b/>
          <w:sz w:val="24"/>
          <w:szCs w:val="24"/>
        </w:rPr>
        <w:t xml:space="preserve"> Human-</w:t>
      </w:r>
      <w:proofErr w:type="spellStart"/>
      <w:r w:rsidR="00484687" w:rsidRPr="00484687">
        <w:rPr>
          <w:rFonts w:ascii="Arial" w:hAnsi="Arial" w:cs="Arial"/>
          <w:b/>
          <w:sz w:val="24"/>
          <w:szCs w:val="24"/>
        </w:rPr>
        <w:t>Machine</w:t>
      </w:r>
      <w:proofErr w:type="spellEnd"/>
      <w:r w:rsidR="00484687" w:rsidRPr="00484687">
        <w:rPr>
          <w:rFonts w:ascii="Arial" w:hAnsi="Arial" w:cs="Arial"/>
          <w:b/>
          <w:sz w:val="24"/>
          <w:szCs w:val="24"/>
        </w:rPr>
        <w:t>-Interface</w:t>
      </w:r>
      <w:r w:rsidR="00CB54CD">
        <w:rPr>
          <w:rFonts w:ascii="Arial" w:hAnsi="Arial" w:cs="Arial"/>
          <w:b/>
          <w:sz w:val="24"/>
          <w:szCs w:val="24"/>
        </w:rPr>
        <w:br/>
      </w:r>
      <w:r w:rsidR="00920F4F">
        <w:rPr>
          <w:rFonts w:ascii="Arial" w:hAnsi="Arial" w:cs="Arial"/>
        </w:rPr>
        <w:br/>
      </w:r>
      <w:r w:rsidRPr="001A5236">
        <w:rPr>
          <w:rFonts w:ascii="Arial" w:hAnsi="Arial" w:cs="Arial"/>
        </w:rPr>
        <w:t>Bilder</w:t>
      </w:r>
      <w:r w:rsidR="00447070">
        <w:rPr>
          <w:rFonts w:ascii="Arial" w:hAnsi="Arial" w:cs="Arial"/>
        </w:rPr>
        <w:t xml:space="preserve"> und </w:t>
      </w:r>
      <w:r w:rsidRPr="001A5236">
        <w:rPr>
          <w:rFonts w:ascii="Arial" w:hAnsi="Arial" w:cs="Arial"/>
        </w:rPr>
        <w:t>Textmaterial sind für die Veröffentlichung in der Fachpresse (Print und Online) freigegeben.</w:t>
      </w:r>
      <w:r w:rsidR="00447070">
        <w:rPr>
          <w:rFonts w:ascii="Arial" w:hAnsi="Arial" w:cs="Arial"/>
        </w:rPr>
        <w:br/>
      </w:r>
      <w:r w:rsidRPr="001A5236">
        <w:rPr>
          <w:rFonts w:ascii="Arial" w:hAnsi="Arial" w:cs="Arial"/>
        </w:rPr>
        <w:t>Bitte senden Sie uns nach der Veröffentlichung ein Belegexemplar zu.</w:t>
      </w:r>
      <w:r w:rsidR="00447070">
        <w:rPr>
          <w:rFonts w:ascii="Arial" w:hAnsi="Arial" w:cs="Arial"/>
        </w:rPr>
        <w:br/>
      </w:r>
      <w:r w:rsidRPr="001A5236">
        <w:rPr>
          <w:rFonts w:ascii="Arial" w:hAnsi="Arial" w:cs="Arial"/>
        </w:rPr>
        <w:t>Herzlichen Dank für Ihre Bemühungen im Voraus.</w:t>
      </w:r>
    </w:p>
    <w:p w:rsidR="00920F4F" w:rsidRPr="000D4838" w:rsidRDefault="0089091F" w:rsidP="00AB6A71">
      <w:pPr>
        <w:rPr>
          <w:rFonts w:ascii="Arial" w:hAnsi="Arial" w:cs="Arial"/>
          <w:sz w:val="22"/>
          <w:szCs w:val="22"/>
        </w:rPr>
      </w:pPr>
      <w:r w:rsidRPr="00092943">
        <w:rPr>
          <w:rFonts w:ascii="Arial" w:hAnsi="Arial" w:cs="Arial"/>
          <w:sz w:val="24"/>
          <w:szCs w:val="24"/>
        </w:rPr>
        <w:t>_______________________________________</w:t>
      </w:r>
      <w:r w:rsidR="000D4838">
        <w:rPr>
          <w:rFonts w:ascii="Arial" w:hAnsi="Arial" w:cs="Arial"/>
          <w:sz w:val="24"/>
          <w:szCs w:val="24"/>
        </w:rPr>
        <w:t>___________________________________</w:t>
      </w:r>
      <w:r w:rsidRPr="00092943">
        <w:rPr>
          <w:rFonts w:ascii="Arial" w:hAnsi="Arial" w:cs="Arial"/>
          <w:sz w:val="24"/>
          <w:szCs w:val="24"/>
        </w:rPr>
        <w:br/>
      </w:r>
      <w:r w:rsidR="000D4838">
        <w:rPr>
          <w:rStyle w:val="Fett"/>
          <w:rFonts w:ascii="Arial" w:hAnsi="Arial" w:cs="Arial"/>
          <w:sz w:val="22"/>
          <w:szCs w:val="22"/>
        </w:rPr>
        <w:br/>
      </w:r>
    </w:p>
    <w:p w:rsidR="00484687" w:rsidRDefault="00484687" w:rsidP="00484687">
      <w:pPr>
        <w:snapToGrid w:val="0"/>
        <w:spacing w:after="120"/>
        <w:rPr>
          <w:rFonts w:ascii="Arial" w:eastAsia="Microsoft JhengHei" w:hAnsi="Arial" w:cs="Arial"/>
          <w:b/>
          <w:bCs/>
          <w:sz w:val="24"/>
          <w:szCs w:val="24"/>
        </w:rPr>
      </w:pPr>
      <w:r w:rsidRPr="00484687">
        <w:rPr>
          <w:rFonts w:ascii="Arial" w:eastAsia="Microsoft JhengHei" w:hAnsi="Arial" w:cs="Arial"/>
          <w:b/>
          <w:bCs/>
          <w:sz w:val="24"/>
          <w:szCs w:val="24"/>
        </w:rPr>
        <w:t>All-in-</w:t>
      </w:r>
      <w:proofErr w:type="spellStart"/>
      <w:r w:rsidRPr="00484687">
        <w:rPr>
          <w:rFonts w:ascii="Arial" w:eastAsia="Microsoft JhengHei" w:hAnsi="Arial" w:cs="Arial"/>
          <w:b/>
          <w:bCs/>
          <w:sz w:val="24"/>
          <w:szCs w:val="24"/>
        </w:rPr>
        <w:t>O</w:t>
      </w:r>
      <w:r>
        <w:rPr>
          <w:rFonts w:ascii="Arial" w:eastAsia="Microsoft JhengHei" w:hAnsi="Arial" w:cs="Arial"/>
          <w:b/>
          <w:bCs/>
          <w:sz w:val="24"/>
          <w:szCs w:val="24"/>
        </w:rPr>
        <w:t>ne</w:t>
      </w:r>
      <w:proofErr w:type="spellEnd"/>
      <w:r w:rsidRPr="00484687">
        <w:rPr>
          <w:rFonts w:ascii="Arial" w:eastAsia="Microsoft JhengHei" w:hAnsi="Arial" w:cs="Arial"/>
          <w:b/>
          <w:bCs/>
          <w:sz w:val="24"/>
          <w:szCs w:val="24"/>
        </w:rPr>
        <w:t xml:space="preserve"> Human-</w:t>
      </w:r>
      <w:proofErr w:type="spellStart"/>
      <w:r w:rsidRPr="00484687">
        <w:rPr>
          <w:rFonts w:ascii="Arial" w:eastAsia="Microsoft JhengHei" w:hAnsi="Arial" w:cs="Arial"/>
          <w:b/>
          <w:bCs/>
          <w:sz w:val="24"/>
          <w:szCs w:val="24"/>
        </w:rPr>
        <w:t>Machine</w:t>
      </w:r>
      <w:proofErr w:type="spellEnd"/>
      <w:r w:rsidRPr="00484687">
        <w:rPr>
          <w:rFonts w:ascii="Arial" w:eastAsia="Microsoft JhengHei" w:hAnsi="Arial" w:cs="Arial"/>
          <w:b/>
          <w:bCs/>
          <w:sz w:val="24"/>
          <w:szCs w:val="24"/>
        </w:rPr>
        <w:t>-Interface</w:t>
      </w:r>
    </w:p>
    <w:p w:rsidR="00484687" w:rsidRDefault="005A252B" w:rsidP="00484687">
      <w:pPr>
        <w:snapToGrid w:val="0"/>
        <w:spacing w:after="120"/>
        <w:rPr>
          <w:rFonts w:ascii="Arial" w:eastAsia="Microsoft JhengHei" w:hAnsi="Arial" w:cs="Arial"/>
          <w:b/>
          <w:bCs/>
          <w:sz w:val="24"/>
          <w:szCs w:val="24"/>
        </w:rPr>
      </w:pPr>
      <w:r>
        <w:rPr>
          <w:rFonts w:ascii="Arial" w:eastAsia="Microsoft JhengHei" w:hAnsi="Arial" w:cs="Arial"/>
          <w:b/>
          <w:bCs/>
          <w:sz w:val="24"/>
          <w:szCs w:val="24"/>
        </w:rPr>
        <w:t>L</w:t>
      </w:r>
      <w:r w:rsidR="00484687">
        <w:rPr>
          <w:rFonts w:ascii="Arial" w:eastAsia="Microsoft JhengHei" w:hAnsi="Arial" w:cs="Arial"/>
          <w:b/>
          <w:bCs/>
          <w:sz w:val="24"/>
          <w:szCs w:val="24"/>
        </w:rPr>
        <w:t>eistungsstarke Konnektivität</w:t>
      </w:r>
    </w:p>
    <w:p w:rsidR="00484687" w:rsidRDefault="00484687" w:rsidP="00484687">
      <w:pPr>
        <w:snapToGrid w:val="0"/>
        <w:spacing w:after="120"/>
        <w:rPr>
          <w:rFonts w:ascii="Arial" w:eastAsia="Microsoft JhengHei" w:hAnsi="Arial" w:cs="Arial"/>
          <w:sz w:val="22"/>
          <w:szCs w:val="22"/>
        </w:rPr>
      </w:pPr>
      <w:r>
        <w:rPr>
          <w:rFonts w:ascii="Arial" w:eastAsia="Microsoft JhengHei" w:hAnsi="Arial" w:cs="Arial"/>
          <w:b/>
          <w:bCs/>
          <w:sz w:val="24"/>
          <w:szCs w:val="24"/>
        </w:rPr>
        <w:t>Mehr als 300 Kommunikationsmodelle</w:t>
      </w:r>
      <w:r>
        <w:rPr>
          <w:rFonts w:ascii="Arial" w:eastAsia="Microsoft JhengHei" w:hAnsi="Arial" w:cs="Arial"/>
          <w:sz w:val="22"/>
          <w:szCs w:val="22"/>
        </w:rPr>
        <w:br/>
      </w:r>
    </w:p>
    <w:p w:rsidR="00484687" w:rsidRPr="00484687" w:rsidRDefault="00484687" w:rsidP="00484687">
      <w:pPr>
        <w:snapToGrid w:val="0"/>
        <w:spacing w:after="120"/>
        <w:rPr>
          <w:rFonts w:ascii="Arial" w:eastAsia="Microsoft JhengHei" w:hAnsi="Arial" w:cs="Arial"/>
          <w:sz w:val="22"/>
          <w:szCs w:val="22"/>
        </w:rPr>
      </w:pPr>
      <w:r w:rsidRPr="00484687">
        <w:rPr>
          <w:rFonts w:ascii="Arial" w:eastAsia="Microsoft JhengHei" w:hAnsi="Arial" w:cs="Arial"/>
          <w:sz w:val="22"/>
          <w:szCs w:val="22"/>
        </w:rPr>
        <w:t xml:space="preserve">Da Internet </w:t>
      </w:r>
      <w:proofErr w:type="spellStart"/>
      <w:r w:rsidRPr="00484687">
        <w:rPr>
          <w:rFonts w:ascii="Arial" w:eastAsia="Microsoft JhengHei" w:hAnsi="Arial" w:cs="Arial"/>
          <w:sz w:val="22"/>
          <w:szCs w:val="22"/>
        </w:rPr>
        <w:t>of</w:t>
      </w:r>
      <w:proofErr w:type="spellEnd"/>
      <w:r w:rsidRPr="00484687">
        <w:rPr>
          <w:rFonts w:ascii="Arial" w:eastAsia="Microsoft JhengHei" w:hAnsi="Arial" w:cs="Arial"/>
          <w:sz w:val="22"/>
          <w:szCs w:val="22"/>
        </w:rPr>
        <w:t xml:space="preserve"> Things- und Industrie 4.0-Bestrebungen eine Reihe von industriellen Upgrades auslösen, steigt auch die Nachfrage nach Maschinenintegration und Da</w:t>
      </w:r>
      <w:r>
        <w:rPr>
          <w:rFonts w:ascii="Arial" w:eastAsia="Microsoft JhengHei" w:hAnsi="Arial" w:cs="Arial"/>
          <w:sz w:val="22"/>
          <w:szCs w:val="22"/>
        </w:rPr>
        <w:t>tenaustausch. Dem Trend folgend</w:t>
      </w:r>
      <w:r w:rsidRPr="00484687">
        <w:rPr>
          <w:rFonts w:ascii="Arial" w:eastAsia="Microsoft JhengHei" w:hAnsi="Arial" w:cs="Arial"/>
          <w:sz w:val="22"/>
          <w:szCs w:val="22"/>
        </w:rPr>
        <w:t xml:space="preserve"> bringt Wachendorff </w:t>
      </w:r>
      <w:r>
        <w:rPr>
          <w:rFonts w:ascii="Arial" w:eastAsia="Microsoft JhengHei" w:hAnsi="Arial" w:cs="Arial"/>
          <w:sz w:val="22"/>
          <w:szCs w:val="22"/>
        </w:rPr>
        <w:t xml:space="preserve">Prozesstechnik </w:t>
      </w:r>
      <w:r w:rsidRPr="00484687">
        <w:rPr>
          <w:rFonts w:ascii="Arial" w:eastAsia="Microsoft JhengHei" w:hAnsi="Arial" w:cs="Arial"/>
          <w:sz w:val="22"/>
          <w:szCs w:val="22"/>
        </w:rPr>
        <w:t xml:space="preserve">mit der </w:t>
      </w:r>
      <w:proofErr w:type="spellStart"/>
      <w:r w:rsidRPr="00484687">
        <w:rPr>
          <w:rFonts w:ascii="Arial" w:eastAsia="Microsoft JhengHei" w:hAnsi="Arial" w:cs="Arial"/>
          <w:sz w:val="22"/>
          <w:szCs w:val="22"/>
        </w:rPr>
        <w:t>cMT</w:t>
      </w:r>
      <w:proofErr w:type="spellEnd"/>
      <w:r w:rsidRPr="00484687">
        <w:rPr>
          <w:rFonts w:ascii="Arial" w:eastAsia="Microsoft JhengHei" w:hAnsi="Arial" w:cs="Arial"/>
          <w:sz w:val="22"/>
          <w:szCs w:val="22"/>
        </w:rPr>
        <w:t>-Serie eine umfassende</w:t>
      </w:r>
      <w:r>
        <w:rPr>
          <w:rFonts w:ascii="Arial" w:eastAsia="Microsoft JhengHei" w:hAnsi="Arial" w:cs="Arial"/>
          <w:sz w:val="22"/>
          <w:szCs w:val="22"/>
        </w:rPr>
        <w:t xml:space="preserve"> HMI-Lösung auf den Markt, die </w:t>
      </w:r>
      <w:r w:rsidRPr="00484687">
        <w:rPr>
          <w:rFonts w:ascii="Arial" w:eastAsia="Microsoft JhengHei" w:hAnsi="Arial" w:cs="Arial"/>
          <w:sz w:val="22"/>
          <w:szCs w:val="22"/>
        </w:rPr>
        <w:t xml:space="preserve">leistungsfähige HMI-Produkte zur Integration </w:t>
      </w:r>
      <w:r>
        <w:rPr>
          <w:rFonts w:ascii="Arial" w:eastAsia="Microsoft JhengHei" w:hAnsi="Arial" w:cs="Arial"/>
          <w:sz w:val="22"/>
          <w:szCs w:val="22"/>
        </w:rPr>
        <w:t>in bestehende</w:t>
      </w:r>
      <w:r w:rsidRPr="00484687">
        <w:rPr>
          <w:rFonts w:ascii="Arial" w:eastAsia="Microsoft JhengHei" w:hAnsi="Arial" w:cs="Arial"/>
          <w:sz w:val="22"/>
          <w:szCs w:val="22"/>
        </w:rPr>
        <w:t xml:space="preserve"> Systeme bietet.</w:t>
      </w:r>
    </w:p>
    <w:p w:rsidR="00484687" w:rsidRPr="00484687" w:rsidRDefault="00484687" w:rsidP="00484687">
      <w:pPr>
        <w:snapToGrid w:val="0"/>
        <w:spacing w:after="160"/>
        <w:rPr>
          <w:rFonts w:ascii="Arial" w:eastAsia="Microsoft JhengHei" w:hAnsi="Arial" w:cs="Arial"/>
          <w:sz w:val="22"/>
          <w:szCs w:val="22"/>
        </w:rPr>
      </w:pPr>
      <w:r w:rsidRPr="00484687">
        <w:rPr>
          <w:rFonts w:ascii="Arial" w:eastAsia="Microsoft JhengHei" w:hAnsi="Arial" w:cs="Arial"/>
          <w:sz w:val="22"/>
          <w:szCs w:val="22"/>
        </w:rPr>
        <w:t xml:space="preserve">Die Modelle der </w:t>
      </w:r>
      <w:proofErr w:type="spellStart"/>
      <w:r w:rsidRPr="00484687">
        <w:rPr>
          <w:rFonts w:ascii="Arial" w:eastAsia="Microsoft JhengHei" w:hAnsi="Arial" w:cs="Arial"/>
          <w:sz w:val="22"/>
          <w:szCs w:val="22"/>
        </w:rPr>
        <w:t>cMT</w:t>
      </w:r>
      <w:proofErr w:type="spellEnd"/>
      <w:r w:rsidRPr="00484687">
        <w:rPr>
          <w:rFonts w:ascii="Arial" w:eastAsia="Microsoft JhengHei" w:hAnsi="Arial" w:cs="Arial"/>
          <w:sz w:val="22"/>
          <w:szCs w:val="22"/>
        </w:rPr>
        <w:t>-Serie bieten nicht nur ein beispielloses visuelles Erlebnis mit attraktiven, einfach zu bearbeitenden Projektbildschirmen und integrierten Fensterübergangseffekten, sondern unterstützen auch eine leistungsstarke Konnektivität, einschließlich MQTT und OPC UA, direkte Verbindungen mit Datenbanken sowie mehr als 300 Kommunikationsprotokolle.</w:t>
      </w:r>
    </w:p>
    <w:p w:rsidR="00484687" w:rsidRDefault="00484687" w:rsidP="00484687">
      <w:pPr>
        <w:snapToGrid w:val="0"/>
        <w:spacing w:after="160"/>
        <w:rPr>
          <w:rFonts w:ascii="Arial" w:eastAsia="Microsoft JhengHei" w:hAnsi="Arial" w:cs="Arial"/>
          <w:sz w:val="22"/>
          <w:szCs w:val="22"/>
        </w:rPr>
      </w:pPr>
      <w:r w:rsidRPr="00484687">
        <w:rPr>
          <w:rFonts w:ascii="Arial" w:eastAsia="Microsoft JhengHei" w:hAnsi="Arial" w:cs="Arial"/>
          <w:sz w:val="22"/>
          <w:szCs w:val="22"/>
        </w:rPr>
        <w:t xml:space="preserve">Mit der Veröffentlichung des WBGcMT3072 (7") und dem Wi-Fi HMI WBGcMT3103 (10") ist die </w:t>
      </w:r>
      <w:proofErr w:type="spellStart"/>
      <w:r w:rsidRPr="00484687">
        <w:rPr>
          <w:rFonts w:ascii="Arial" w:eastAsia="Microsoft JhengHei" w:hAnsi="Arial" w:cs="Arial"/>
          <w:sz w:val="22"/>
          <w:szCs w:val="22"/>
        </w:rPr>
        <w:t>cMT</w:t>
      </w:r>
      <w:proofErr w:type="spellEnd"/>
      <w:r w:rsidRPr="00484687">
        <w:rPr>
          <w:rFonts w:ascii="Arial" w:eastAsia="Microsoft JhengHei" w:hAnsi="Arial" w:cs="Arial"/>
          <w:sz w:val="22"/>
          <w:szCs w:val="22"/>
        </w:rPr>
        <w:t xml:space="preserve">-Serie </w:t>
      </w:r>
      <w:r>
        <w:rPr>
          <w:rFonts w:ascii="Arial" w:eastAsia="Microsoft JhengHei" w:hAnsi="Arial" w:cs="Arial"/>
          <w:sz w:val="22"/>
          <w:szCs w:val="22"/>
        </w:rPr>
        <w:t xml:space="preserve">von Wachendorff </w:t>
      </w:r>
      <w:r w:rsidRPr="00484687">
        <w:rPr>
          <w:rFonts w:ascii="Arial" w:eastAsia="Microsoft JhengHei" w:hAnsi="Arial" w:cs="Arial"/>
          <w:sz w:val="22"/>
          <w:szCs w:val="22"/>
        </w:rPr>
        <w:t xml:space="preserve">jetzt in einer noch größeren Auswahl erhältlich. </w:t>
      </w:r>
    </w:p>
    <w:p w:rsidR="00484687" w:rsidRPr="00484687" w:rsidRDefault="00484687" w:rsidP="00484687">
      <w:pPr>
        <w:snapToGrid w:val="0"/>
        <w:spacing w:after="160"/>
        <w:rPr>
          <w:rFonts w:ascii="Arial" w:eastAsia="Microsoft JhengHei" w:hAnsi="Arial" w:cs="Arial"/>
          <w:sz w:val="22"/>
          <w:szCs w:val="22"/>
        </w:rPr>
      </w:pPr>
      <w:r w:rsidRPr="00484687">
        <w:rPr>
          <w:rFonts w:ascii="Arial" w:eastAsia="Microsoft JhengHei" w:hAnsi="Arial" w:cs="Arial"/>
          <w:sz w:val="22"/>
          <w:szCs w:val="22"/>
        </w:rPr>
        <w:t xml:space="preserve">Die </w:t>
      </w:r>
      <w:proofErr w:type="spellStart"/>
      <w:r w:rsidRPr="00484687">
        <w:rPr>
          <w:rFonts w:ascii="Arial" w:eastAsia="Microsoft JhengHei" w:hAnsi="Arial" w:cs="Arial"/>
          <w:sz w:val="22"/>
          <w:szCs w:val="22"/>
        </w:rPr>
        <w:t>cMT</w:t>
      </w:r>
      <w:proofErr w:type="spellEnd"/>
      <w:r w:rsidRPr="00484687">
        <w:rPr>
          <w:rFonts w:ascii="Arial" w:eastAsia="Microsoft JhengHei" w:hAnsi="Arial" w:cs="Arial"/>
          <w:sz w:val="22"/>
          <w:szCs w:val="22"/>
        </w:rPr>
        <w:t>-Serie stellt Funktionalitäten wie Multi-Display und Fernzugriffsservice über EasyAccess2.0 zur Verfü</w:t>
      </w:r>
      <w:r>
        <w:rPr>
          <w:rFonts w:ascii="Arial" w:eastAsia="Microsoft JhengHei" w:hAnsi="Arial" w:cs="Arial"/>
          <w:sz w:val="22"/>
          <w:szCs w:val="22"/>
        </w:rPr>
        <w:t xml:space="preserve">gung. Durch den Einsatz des </w:t>
      </w:r>
      <w:proofErr w:type="spellStart"/>
      <w:r>
        <w:rPr>
          <w:rFonts w:ascii="Arial" w:eastAsia="Microsoft JhengHei" w:hAnsi="Arial" w:cs="Arial"/>
          <w:sz w:val="22"/>
          <w:szCs w:val="22"/>
        </w:rPr>
        <w:t>cMT</w:t>
      </w:r>
      <w:proofErr w:type="spellEnd"/>
      <w:r>
        <w:rPr>
          <w:rFonts w:ascii="Arial" w:eastAsia="Microsoft JhengHei" w:hAnsi="Arial" w:cs="Arial"/>
          <w:sz w:val="22"/>
          <w:szCs w:val="22"/>
        </w:rPr>
        <w:t>-</w:t>
      </w:r>
      <w:r w:rsidRPr="00484687">
        <w:rPr>
          <w:rFonts w:ascii="Arial" w:eastAsia="Microsoft JhengHei" w:hAnsi="Arial" w:cs="Arial"/>
          <w:sz w:val="22"/>
          <w:szCs w:val="22"/>
        </w:rPr>
        <w:t xml:space="preserve">Viewers  auf </w:t>
      </w:r>
      <w:r>
        <w:rPr>
          <w:rFonts w:ascii="Arial" w:eastAsia="Microsoft JhengHei" w:hAnsi="Arial" w:cs="Arial"/>
          <w:sz w:val="22"/>
          <w:szCs w:val="22"/>
        </w:rPr>
        <w:t xml:space="preserve">einem </w:t>
      </w:r>
      <w:r w:rsidRPr="00484687">
        <w:rPr>
          <w:rFonts w:ascii="Arial" w:eastAsia="Microsoft JhengHei" w:hAnsi="Arial" w:cs="Arial"/>
          <w:sz w:val="22"/>
          <w:szCs w:val="22"/>
        </w:rPr>
        <w:t xml:space="preserve">WBGcMTiV5, Smartphones, Tablets oder PC </w:t>
      </w:r>
      <w:r>
        <w:rPr>
          <w:rFonts w:ascii="Arial" w:eastAsia="Microsoft JhengHei" w:hAnsi="Arial" w:cs="Arial"/>
          <w:sz w:val="22"/>
          <w:szCs w:val="22"/>
        </w:rPr>
        <w:t xml:space="preserve">können die Bediener die </w:t>
      </w:r>
      <w:proofErr w:type="spellStart"/>
      <w:r>
        <w:rPr>
          <w:rFonts w:ascii="Arial" w:eastAsia="Microsoft JhengHei" w:hAnsi="Arial" w:cs="Arial"/>
          <w:sz w:val="22"/>
          <w:szCs w:val="22"/>
        </w:rPr>
        <w:t>cMT</w:t>
      </w:r>
      <w:proofErr w:type="spellEnd"/>
      <w:r>
        <w:rPr>
          <w:rFonts w:ascii="Arial" w:eastAsia="Microsoft JhengHei" w:hAnsi="Arial" w:cs="Arial"/>
          <w:sz w:val="22"/>
          <w:szCs w:val="22"/>
        </w:rPr>
        <w:t>-HMI</w:t>
      </w:r>
      <w:r w:rsidRPr="00484687">
        <w:rPr>
          <w:rFonts w:ascii="Arial" w:eastAsia="Microsoft JhengHei" w:hAnsi="Arial" w:cs="Arial"/>
          <w:sz w:val="22"/>
          <w:szCs w:val="22"/>
        </w:rPr>
        <w:t xml:space="preserve"> aus der Ferne überwachen und steuern </w:t>
      </w:r>
      <w:r>
        <w:rPr>
          <w:rFonts w:ascii="Arial" w:eastAsia="Microsoft JhengHei" w:hAnsi="Arial" w:cs="Arial"/>
          <w:sz w:val="22"/>
          <w:szCs w:val="22"/>
        </w:rPr>
        <w:t>sowie</w:t>
      </w:r>
      <w:r w:rsidRPr="00484687">
        <w:rPr>
          <w:rFonts w:ascii="Arial" w:eastAsia="Microsoft JhengHei" w:hAnsi="Arial" w:cs="Arial"/>
          <w:sz w:val="22"/>
          <w:szCs w:val="22"/>
        </w:rPr>
        <w:t xml:space="preserve"> gleichzeitig Smartphones als Barcode-Scanner, Media-Player oder IP-Kamera-Viewer nutzen.</w:t>
      </w:r>
    </w:p>
    <w:p w:rsidR="00484687" w:rsidRDefault="00484687" w:rsidP="00CB54CD">
      <w:pPr>
        <w:spacing w:after="160"/>
        <w:rPr>
          <w:rFonts w:ascii="Arial" w:eastAsiaTheme="minorHAnsi" w:hAnsi="Arial" w:cs="Arial"/>
          <w:sz w:val="22"/>
          <w:szCs w:val="22"/>
          <w:lang w:val="en-US"/>
        </w:rPr>
      </w:pPr>
    </w:p>
    <w:p w:rsidR="00201B08" w:rsidRDefault="00CB54CD" w:rsidP="00CB54CD">
      <w:pPr>
        <w:spacing w:after="160"/>
        <w:rPr>
          <w:rFonts w:ascii="Arial" w:eastAsia="Microsoft JhengHei" w:hAnsi="Arial" w:cs="Arial"/>
          <w:bCs/>
          <w:color w:val="0000FF"/>
          <w:sz w:val="22"/>
          <w:szCs w:val="22"/>
          <w:u w:val="single"/>
          <w:lang w:val="en-US"/>
        </w:rPr>
      </w:pPr>
      <w:proofErr w:type="spellStart"/>
      <w:r>
        <w:rPr>
          <w:rFonts w:ascii="Arial" w:eastAsiaTheme="minorHAnsi" w:hAnsi="Arial" w:cs="Arial"/>
          <w:sz w:val="22"/>
          <w:szCs w:val="22"/>
          <w:lang w:val="en-US"/>
        </w:rPr>
        <w:t>Direkter</w:t>
      </w:r>
      <w:proofErr w:type="spellEnd"/>
      <w:r>
        <w:rPr>
          <w:rFonts w:ascii="Arial" w:eastAsiaTheme="minorHAnsi" w:hAnsi="Arial" w:cs="Arial"/>
          <w:sz w:val="22"/>
          <w:szCs w:val="22"/>
          <w:lang w:val="en-US"/>
        </w:rPr>
        <w:t xml:space="preserve"> Link </w:t>
      </w:r>
      <w:proofErr w:type="spellStart"/>
      <w:r>
        <w:rPr>
          <w:rFonts w:ascii="Arial" w:eastAsiaTheme="minorHAnsi" w:hAnsi="Arial" w:cs="Arial"/>
          <w:sz w:val="22"/>
          <w:szCs w:val="22"/>
          <w:lang w:val="en-US"/>
        </w:rPr>
        <w:t>zum</w:t>
      </w:r>
      <w:proofErr w:type="spellEnd"/>
      <w:r>
        <w:rPr>
          <w:rFonts w:ascii="Arial" w:eastAsiaTheme="minorHAnsi" w:hAnsi="Arial" w:cs="Arial"/>
          <w:sz w:val="22"/>
          <w:szCs w:val="22"/>
          <w:lang w:val="en-US"/>
        </w:rPr>
        <w:t xml:space="preserve"> </w:t>
      </w:r>
      <w:proofErr w:type="spellStart"/>
      <w:r>
        <w:rPr>
          <w:rFonts w:ascii="Arial" w:eastAsiaTheme="minorHAnsi" w:hAnsi="Arial" w:cs="Arial"/>
          <w:sz w:val="22"/>
          <w:szCs w:val="22"/>
          <w:lang w:val="en-US"/>
        </w:rPr>
        <w:t>Produkt</w:t>
      </w:r>
      <w:r w:rsidR="00B352CE">
        <w:rPr>
          <w:rFonts w:ascii="Arial" w:eastAsiaTheme="minorHAnsi" w:hAnsi="Arial" w:cs="Arial"/>
          <w:sz w:val="22"/>
          <w:szCs w:val="22"/>
          <w:lang w:val="en-US"/>
        </w:rPr>
        <w:t>-Datenblatt</w:t>
      </w:r>
      <w:proofErr w:type="spellEnd"/>
      <w:r w:rsidR="00B352CE">
        <w:rPr>
          <w:rFonts w:ascii="Arial" w:eastAsiaTheme="minorHAnsi" w:hAnsi="Arial" w:cs="Arial"/>
          <w:sz w:val="22"/>
          <w:szCs w:val="22"/>
          <w:lang w:val="en-US"/>
        </w:rPr>
        <w:t xml:space="preserve"> </w:t>
      </w:r>
      <w:proofErr w:type="spellStart"/>
      <w:r w:rsidR="00B352CE">
        <w:rPr>
          <w:rFonts w:ascii="Arial" w:eastAsiaTheme="minorHAnsi" w:hAnsi="Arial" w:cs="Arial"/>
          <w:sz w:val="22"/>
          <w:szCs w:val="22"/>
          <w:lang w:val="en-US"/>
        </w:rPr>
        <w:t>mit</w:t>
      </w:r>
      <w:proofErr w:type="spellEnd"/>
      <w:r w:rsidR="00B352CE">
        <w:rPr>
          <w:rFonts w:ascii="Arial" w:eastAsiaTheme="minorHAnsi" w:hAnsi="Arial" w:cs="Arial"/>
          <w:sz w:val="22"/>
          <w:szCs w:val="22"/>
          <w:lang w:val="en-US"/>
        </w:rPr>
        <w:t xml:space="preserve"> </w:t>
      </w:r>
      <w:proofErr w:type="spellStart"/>
      <w:r w:rsidR="00B352CE">
        <w:rPr>
          <w:rFonts w:ascii="Arial" w:eastAsiaTheme="minorHAnsi" w:hAnsi="Arial" w:cs="Arial"/>
          <w:sz w:val="22"/>
          <w:szCs w:val="22"/>
          <w:lang w:val="en-US"/>
        </w:rPr>
        <w:t>technischen</w:t>
      </w:r>
      <w:proofErr w:type="spellEnd"/>
      <w:r w:rsidR="00B352CE">
        <w:rPr>
          <w:rFonts w:ascii="Arial" w:eastAsiaTheme="minorHAnsi" w:hAnsi="Arial" w:cs="Arial"/>
          <w:sz w:val="22"/>
          <w:szCs w:val="22"/>
          <w:lang w:val="en-US"/>
        </w:rPr>
        <w:t xml:space="preserve"> </w:t>
      </w:r>
      <w:proofErr w:type="spellStart"/>
      <w:r w:rsidR="00B352CE">
        <w:rPr>
          <w:rFonts w:ascii="Arial" w:eastAsiaTheme="minorHAnsi" w:hAnsi="Arial" w:cs="Arial"/>
          <w:sz w:val="22"/>
          <w:szCs w:val="22"/>
          <w:lang w:val="en-US"/>
        </w:rPr>
        <w:t>Eigenschaften</w:t>
      </w:r>
      <w:proofErr w:type="spellEnd"/>
      <w:proofErr w:type="gramStart"/>
      <w:r w:rsidR="00B352CE">
        <w:rPr>
          <w:rFonts w:ascii="Arial" w:eastAsiaTheme="minorHAnsi" w:hAnsi="Arial" w:cs="Arial"/>
          <w:sz w:val="22"/>
          <w:szCs w:val="22"/>
          <w:lang w:val="en-US"/>
        </w:rPr>
        <w:t>:</w:t>
      </w:r>
      <w:proofErr w:type="gramEnd"/>
      <w:r w:rsidR="00B352CE">
        <w:rPr>
          <w:rFonts w:ascii="Arial" w:eastAsiaTheme="minorHAnsi" w:hAnsi="Arial" w:cs="Arial"/>
          <w:sz w:val="22"/>
          <w:szCs w:val="22"/>
          <w:lang w:val="en-US"/>
        </w:rPr>
        <w:br/>
      </w:r>
      <w:hyperlink r:id="rId7" w:history="1">
        <w:r w:rsidR="00201B08" w:rsidRPr="0055468A">
          <w:rPr>
            <w:rStyle w:val="Hyperlink"/>
            <w:rFonts w:ascii="Arial" w:eastAsiaTheme="minorHAnsi" w:hAnsi="Arial" w:cs="Arial"/>
            <w:sz w:val="22"/>
            <w:szCs w:val="22"/>
            <w:lang w:val="en-US"/>
          </w:rPr>
          <w:t>www.wachendorff-prozesstechnik.de/</w:t>
        </w:r>
        <w:r w:rsidR="00201B08" w:rsidRPr="0055468A">
          <w:rPr>
            <w:rStyle w:val="Hyperlink"/>
            <w:rFonts w:ascii="Arial" w:eastAsia="Microsoft JhengHei" w:hAnsi="Arial" w:cs="Arial"/>
            <w:bCs/>
            <w:sz w:val="22"/>
            <w:szCs w:val="22"/>
            <w:lang w:val="en-US"/>
          </w:rPr>
          <w:t>WBGcMTHDMI3103</w:t>
        </w:r>
      </w:hyperlink>
      <w:r w:rsidR="00201B08">
        <w:rPr>
          <w:rFonts w:ascii="Arial" w:eastAsiaTheme="minorHAnsi" w:hAnsi="Arial" w:cs="Arial"/>
          <w:color w:val="0000FF"/>
          <w:sz w:val="22"/>
          <w:szCs w:val="22"/>
          <w:u w:val="single"/>
          <w:lang w:val="en-US"/>
        </w:rPr>
        <w:br/>
      </w:r>
      <w:hyperlink r:id="rId8" w:history="1">
        <w:r w:rsidR="00201B08" w:rsidRPr="009F315C">
          <w:rPr>
            <w:rFonts w:ascii="Arial" w:eastAsiaTheme="minorHAnsi" w:hAnsi="Arial" w:cs="Arial"/>
            <w:color w:val="0000FF"/>
            <w:sz w:val="22"/>
            <w:szCs w:val="22"/>
            <w:u w:val="single"/>
            <w:lang w:val="en-US"/>
          </w:rPr>
          <w:t>www.wachendorff-prozesstechnik.de/</w:t>
        </w:r>
        <w:r w:rsidR="00201B08" w:rsidRPr="009F315C">
          <w:rPr>
            <w:rFonts w:ascii="Arial" w:eastAsia="Microsoft JhengHei" w:hAnsi="Arial" w:cs="Arial"/>
            <w:bCs/>
            <w:color w:val="0000FF"/>
            <w:sz w:val="22"/>
            <w:szCs w:val="22"/>
            <w:u w:val="single"/>
            <w:lang w:val="en-US"/>
          </w:rPr>
          <w:t>WBGcMTHDMI</w:t>
        </w:r>
      </w:hyperlink>
      <w:r w:rsidR="00201B08">
        <w:rPr>
          <w:rFonts w:ascii="Arial" w:eastAsia="Microsoft JhengHei" w:hAnsi="Arial" w:cs="Arial"/>
          <w:bCs/>
          <w:color w:val="0000FF"/>
          <w:sz w:val="22"/>
          <w:szCs w:val="22"/>
          <w:u w:val="single"/>
          <w:lang w:val="en-US"/>
        </w:rPr>
        <w:t>3072</w:t>
      </w:r>
    </w:p>
    <w:p w:rsidR="00B352CE" w:rsidRDefault="005A252B" w:rsidP="00CB54CD">
      <w:pPr>
        <w:spacing w:after="160"/>
        <w:rPr>
          <w:rStyle w:val="Hyperlink"/>
          <w:rFonts w:ascii="Arial" w:eastAsiaTheme="minorHAnsi" w:hAnsi="Arial" w:cs="Arial"/>
          <w:sz w:val="22"/>
          <w:szCs w:val="22"/>
          <w:lang w:eastAsia="en-US"/>
        </w:rPr>
      </w:pPr>
      <w:r>
        <w:rPr>
          <w:noProof/>
        </w:rPr>
        <w:drawing>
          <wp:anchor distT="0" distB="0" distL="114300" distR="114300" simplePos="0" relativeHeight="251659264" behindDoc="0" locked="0" layoutInCell="1" allowOverlap="1" wp14:anchorId="12680FBC" wp14:editId="3D306821">
            <wp:simplePos x="0" y="0"/>
            <wp:positionH relativeFrom="margin">
              <wp:align>right</wp:align>
            </wp:positionH>
            <wp:positionV relativeFrom="paragraph">
              <wp:posOffset>237860</wp:posOffset>
            </wp:positionV>
            <wp:extent cx="1850400" cy="1404000"/>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0400" cy="1404000"/>
                    </a:xfrm>
                    <a:prstGeom prst="rect">
                      <a:avLst/>
                    </a:prstGeom>
                  </pic:spPr>
                </pic:pic>
              </a:graphicData>
            </a:graphic>
            <wp14:sizeRelH relativeFrom="margin">
              <wp14:pctWidth>0</wp14:pctWidth>
            </wp14:sizeRelH>
            <wp14:sizeRelV relativeFrom="margin">
              <wp14:pctHeight>0</wp14:pctHeight>
            </wp14:sizeRelV>
          </wp:anchor>
        </w:drawing>
      </w:r>
      <w:r w:rsidR="00AB6A71" w:rsidRPr="009F315C">
        <w:rPr>
          <w:rFonts w:ascii="Arial" w:eastAsiaTheme="minorHAnsi" w:hAnsi="Arial" w:cs="Arial"/>
          <w:sz w:val="22"/>
          <w:szCs w:val="22"/>
          <w:lang w:eastAsia="en-US"/>
        </w:rPr>
        <w:t xml:space="preserve">Umfassende Informationen zu </w:t>
      </w:r>
      <w:r w:rsidR="00AB6A71">
        <w:rPr>
          <w:rFonts w:ascii="Arial" w:eastAsiaTheme="minorHAnsi" w:hAnsi="Arial" w:cs="Arial"/>
          <w:sz w:val="22"/>
          <w:szCs w:val="22"/>
          <w:lang w:eastAsia="en-US"/>
        </w:rPr>
        <w:t>den Bediengeräten</w:t>
      </w:r>
      <w:r w:rsidR="00B352CE">
        <w:rPr>
          <w:rFonts w:ascii="Arial" w:eastAsiaTheme="minorHAnsi" w:hAnsi="Arial" w:cs="Arial"/>
          <w:sz w:val="22"/>
          <w:szCs w:val="22"/>
          <w:lang w:eastAsia="en-US"/>
        </w:rPr>
        <w:t xml:space="preserve"> / HMI</w:t>
      </w:r>
      <w:r w:rsidR="00AB6A71">
        <w:rPr>
          <w:rFonts w:ascii="Arial" w:eastAsiaTheme="minorHAnsi" w:hAnsi="Arial" w:cs="Arial"/>
          <w:sz w:val="22"/>
          <w:szCs w:val="22"/>
          <w:lang w:eastAsia="en-US"/>
        </w:rPr>
        <w:t xml:space="preserve"> der WBG-Serien</w:t>
      </w:r>
      <w:r w:rsidR="00B352CE">
        <w:rPr>
          <w:rFonts w:ascii="Arial" w:eastAsiaTheme="minorHAnsi" w:hAnsi="Arial" w:cs="Arial"/>
          <w:sz w:val="22"/>
          <w:szCs w:val="22"/>
          <w:lang w:eastAsia="en-US"/>
        </w:rPr>
        <w:t>:</w:t>
      </w:r>
      <w:r w:rsidR="00B352CE">
        <w:rPr>
          <w:rFonts w:ascii="Arial" w:eastAsiaTheme="minorHAnsi" w:hAnsi="Arial" w:cs="Arial"/>
          <w:sz w:val="22"/>
          <w:szCs w:val="22"/>
          <w:lang w:eastAsia="en-US"/>
        </w:rPr>
        <w:br/>
      </w:r>
      <w:hyperlink r:id="rId10" w:history="1">
        <w:r w:rsidR="00AB6A71" w:rsidRPr="009F315C">
          <w:rPr>
            <w:rStyle w:val="Hyperlink"/>
            <w:rFonts w:ascii="Arial" w:eastAsiaTheme="minorHAnsi" w:hAnsi="Arial" w:cs="Arial"/>
            <w:sz w:val="22"/>
            <w:szCs w:val="22"/>
            <w:lang w:eastAsia="en-US"/>
          </w:rPr>
          <w:t>www.wachendorff-prozesstechnik.de/bub</w:t>
        </w:r>
      </w:hyperlink>
    </w:p>
    <w:p w:rsidR="00484687" w:rsidRDefault="00484687" w:rsidP="00B352CE">
      <w:pPr>
        <w:spacing w:after="160"/>
        <w:rPr>
          <w:rFonts w:ascii="Arial" w:hAnsi="Arial" w:cs="Arial"/>
          <w:bCs/>
          <w:sz w:val="22"/>
        </w:rPr>
      </w:pPr>
    </w:p>
    <w:p w:rsidR="00E742ED" w:rsidRPr="005A252B" w:rsidRDefault="00B352CE" w:rsidP="00B352CE">
      <w:pPr>
        <w:spacing w:after="160"/>
        <w:rPr>
          <w:rStyle w:val="Fett"/>
          <w:rFonts w:ascii="Arial" w:hAnsi="Arial" w:cs="Arial"/>
          <w:b w:val="0"/>
        </w:rPr>
      </w:pPr>
      <w:r>
        <w:rPr>
          <w:rFonts w:ascii="Arial" w:hAnsi="Arial" w:cs="Arial"/>
          <w:bCs/>
          <w:sz w:val="22"/>
        </w:rPr>
        <w:t>Bi</w:t>
      </w:r>
      <w:r w:rsidR="000D4838" w:rsidRPr="000D4838">
        <w:rPr>
          <w:rFonts w:ascii="Arial" w:hAnsi="Arial" w:cs="Arial"/>
          <w:bCs/>
          <w:sz w:val="22"/>
        </w:rPr>
        <w:t>ldmaterial (Wachendorff</w:t>
      </w:r>
      <w:r w:rsidR="00CB54CD">
        <w:rPr>
          <w:rFonts w:ascii="Arial" w:hAnsi="Arial" w:cs="Arial"/>
          <w:bCs/>
          <w:sz w:val="22"/>
        </w:rPr>
        <w:t xml:space="preserve"> Prozesstechnik</w:t>
      </w:r>
      <w:r w:rsidR="000D4838" w:rsidRPr="000D4838">
        <w:rPr>
          <w:rFonts w:ascii="Arial" w:hAnsi="Arial" w:cs="Arial"/>
          <w:bCs/>
          <w:sz w:val="22"/>
        </w:rPr>
        <w:t>):</w:t>
      </w:r>
      <w:r w:rsidR="000D4838" w:rsidRPr="000D4838">
        <w:rPr>
          <w:rFonts w:ascii="Arial" w:hAnsi="Arial" w:cs="Arial"/>
          <w:bCs/>
          <w:sz w:val="22"/>
        </w:rPr>
        <w:br/>
      </w:r>
      <w:r w:rsidR="00201B08" w:rsidRPr="005A252B">
        <w:rPr>
          <w:rStyle w:val="Fett"/>
          <w:rFonts w:ascii="Arial" w:hAnsi="Arial" w:cs="Arial"/>
          <w:b w:val="0"/>
        </w:rPr>
        <w:t>WP1803_PI_Wachendorff_Smart_HMI_WBGcMT3103_3072_August2018.jpg</w:t>
      </w:r>
      <w:r w:rsidR="005A252B" w:rsidRPr="005A252B">
        <w:rPr>
          <w:noProof/>
        </w:rPr>
        <w:t xml:space="preserve"> </w:t>
      </w:r>
    </w:p>
    <w:sectPr w:rsidR="00E742ED" w:rsidRPr="005A252B" w:rsidSect="00B352CE">
      <w:headerReference w:type="default" r:id="rId11"/>
      <w:headerReference w:type="first" r:id="rId12"/>
      <w:footerReference w:type="first" r:id="rId13"/>
      <w:pgSz w:w="11906" w:h="16838" w:code="9"/>
      <w:pgMar w:top="851" w:right="707" w:bottom="284" w:left="1276" w:header="0" w:footer="44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0B" w:rsidRDefault="00385F0B">
      <w:r>
        <w:separator/>
      </w:r>
    </w:p>
  </w:endnote>
  <w:endnote w:type="continuationSeparator" w:id="0">
    <w:p w:rsidR="00385F0B" w:rsidRDefault="0038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F72" w:rsidRDefault="00C42F72">
    <w:pPr>
      <w:pStyle w:val="Fuzeile"/>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0B" w:rsidRDefault="00385F0B">
      <w:r>
        <w:separator/>
      </w:r>
    </w:p>
  </w:footnote>
  <w:footnote w:type="continuationSeparator" w:id="0">
    <w:p w:rsidR="00385F0B" w:rsidRDefault="0038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7216"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15" name="Bild 3"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chriftzug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Prozesstechnik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p>
  <w:p w:rsidR="002D3754" w:rsidRDefault="002D3754">
    <w:pPr>
      <w:pStyle w:val="Kopfzeile"/>
      <w:tabs>
        <w:tab w:val="left" w:pos="5812"/>
        <w:tab w:val="left" w:pos="6237"/>
      </w:tabs>
      <w:ind w:left="6237"/>
      <w:rPr>
        <w:rFonts w:ascii="Arial" w:hAnsi="Arial" w:cs="Arial"/>
      </w:rPr>
    </w:pPr>
  </w:p>
  <w:p w:rsidR="002D3754" w:rsidRDefault="002D3754">
    <w:pPr>
      <w:pStyle w:val="Kopfzeile"/>
      <w:tabs>
        <w:tab w:val="left" w:pos="5812"/>
        <w:tab w:val="left" w:pos="6237"/>
      </w:tabs>
      <w:ind w:left="6237"/>
      <w:rPr>
        <w:rFonts w:ascii="Arial" w:hAnsi="Arial" w:cs="Arial"/>
      </w:rPr>
    </w:pPr>
    <w:r>
      <w:rPr>
        <w:rFonts w:ascii="Arial" w:hAnsi="Arial" w:cs="Arial"/>
      </w:rPr>
      <w:t>Tel.: +49 (0) 67 22 / 99 65 - 20</w:t>
    </w:r>
  </w:p>
  <w:p w:rsidR="002D3754" w:rsidRDefault="002D3754">
    <w:pPr>
      <w:pStyle w:val="Kopfzeile"/>
      <w:tabs>
        <w:tab w:val="clear" w:pos="9072"/>
        <w:tab w:val="left" w:pos="5812"/>
        <w:tab w:val="left" w:pos="6237"/>
        <w:tab w:val="right" w:pos="9214"/>
      </w:tabs>
      <w:ind w:left="6237" w:right="-286"/>
      <w:rPr>
        <w:rFonts w:ascii="Arial" w:hAnsi="Arial" w:cs="Arial"/>
        <w:lang w:val="fr-FR"/>
      </w:rPr>
    </w:pPr>
    <w:r>
      <w:rPr>
        <w:rFonts w:ascii="Arial" w:hAnsi="Arial" w:cs="Arial"/>
        <w:lang w:val="fr-FR"/>
      </w:rPr>
      <w:t>Fax: +49 (0) 67 22 / 99 65 - 78</w:t>
    </w:r>
  </w:p>
  <w:p w:rsidR="002D3754" w:rsidRDefault="002D3754">
    <w:pPr>
      <w:pStyle w:val="Kopfzeile"/>
      <w:tabs>
        <w:tab w:val="left" w:pos="5812"/>
        <w:tab w:val="left" w:pos="6237"/>
      </w:tabs>
      <w:ind w:left="6237"/>
      <w:rPr>
        <w:rFonts w:ascii="Arial" w:hAnsi="Arial" w:cs="Arial"/>
        <w:lang w:val="fr-FR"/>
      </w:rPr>
    </w:pPr>
  </w:p>
  <w:p w:rsidR="002D3754" w:rsidRDefault="002D3754">
    <w:pPr>
      <w:pStyle w:val="Kopfzeile"/>
      <w:tabs>
        <w:tab w:val="clear" w:pos="4536"/>
        <w:tab w:val="center" w:pos="-567"/>
        <w:tab w:val="left" w:pos="6237"/>
      </w:tabs>
      <w:ind w:left="-280"/>
      <w:rPr>
        <w:rFonts w:ascii="Arial" w:hAnsi="Arial" w:cs="Arial"/>
        <w:b/>
        <w:bCs/>
        <w:lang w:val="fr-FR"/>
      </w:rPr>
    </w:pPr>
    <w:r>
      <w:rPr>
        <w:rFonts w:ascii="Arial" w:hAnsi="Arial" w:cs="Arial"/>
        <w:lang w:val="fr-FR"/>
      </w:rPr>
      <w:tab/>
      <w:t>www.wachendorff</w:t>
    </w:r>
    <w:r w:rsidR="00B122DD">
      <w:rPr>
        <w:rFonts w:ascii="Arial" w:hAnsi="Arial" w:cs="Arial"/>
        <w:lang w:val="fr-FR"/>
      </w:rPr>
      <w:t>-prozesstechnik</w:t>
    </w:r>
    <w:r>
      <w:rPr>
        <w:rFonts w:ascii="Arial" w:hAnsi="Arial" w:cs="Arial"/>
        <w:lang w:val="fr-FR"/>
      </w:rPr>
      <w:t>.de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16"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Prozesstechnik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r w:rsidR="001A2183">
      <w:rPr>
        <w:rFonts w:ascii="Arial" w:hAnsi="Arial" w:cs="Arial"/>
      </w:rPr>
      <w:br/>
      <w:t>www.wachendorff-prozesstechnik.de</w:t>
    </w:r>
  </w:p>
  <w:p w:rsidR="002D3754" w:rsidRDefault="002D3754">
    <w:pPr>
      <w:pStyle w:val="Kopfzeile"/>
      <w:tabs>
        <w:tab w:val="left" w:pos="5812"/>
        <w:tab w:val="left" w:pos="6237"/>
      </w:tabs>
      <w:ind w:left="6237"/>
      <w:rPr>
        <w:rFonts w:ascii="Arial" w:hAnsi="Arial" w:cs="Arial"/>
      </w:rPr>
    </w:pPr>
  </w:p>
  <w:p w:rsidR="002D3754" w:rsidRPr="00385F0B" w:rsidRDefault="002D3754">
    <w:pPr>
      <w:pStyle w:val="Kopfzeile"/>
      <w:tabs>
        <w:tab w:val="left" w:pos="5812"/>
        <w:tab w:val="left" w:pos="6237"/>
      </w:tabs>
      <w:ind w:left="6237"/>
      <w:rPr>
        <w:rFonts w:ascii="Arial" w:hAnsi="Arial" w:cs="Arial"/>
      </w:rPr>
    </w:pPr>
    <w:r w:rsidRPr="00385F0B">
      <w:rPr>
        <w:rFonts w:ascii="Arial" w:hAnsi="Arial" w:cs="Arial"/>
      </w:rPr>
      <w:t>Tel.: +49 (0) 67 22 / 99 65 -</w:t>
    </w:r>
    <w:r w:rsidR="00385F0B" w:rsidRPr="00385F0B">
      <w:rPr>
        <w:rFonts w:ascii="Arial" w:hAnsi="Arial" w:cs="Arial"/>
      </w:rPr>
      <w:t>1</w:t>
    </w:r>
    <w:r w:rsidRPr="00385F0B">
      <w:rPr>
        <w:rFonts w:ascii="Arial" w:hAnsi="Arial" w:cs="Arial"/>
      </w:rPr>
      <w:t>20</w:t>
    </w:r>
  </w:p>
  <w:p w:rsidR="002D3754" w:rsidRPr="00385F0B" w:rsidRDefault="002D3754">
    <w:pPr>
      <w:pStyle w:val="Kopfzeile"/>
      <w:tabs>
        <w:tab w:val="clear" w:pos="9072"/>
        <w:tab w:val="left" w:pos="5812"/>
        <w:tab w:val="left" w:pos="6237"/>
        <w:tab w:val="right" w:pos="9214"/>
      </w:tabs>
      <w:ind w:left="6237" w:right="-286"/>
      <w:rPr>
        <w:rFonts w:ascii="Arial" w:hAnsi="Arial" w:cs="Arial"/>
      </w:rPr>
    </w:pPr>
    <w:r w:rsidRPr="00385F0B">
      <w:rPr>
        <w:rFonts w:ascii="Arial" w:hAnsi="Arial" w:cs="Arial"/>
      </w:rPr>
      <w:t xml:space="preserve">Fax: +49 (0) 67 22 / 99 65 </w:t>
    </w:r>
    <w:r w:rsidR="003277FC">
      <w:rPr>
        <w:rFonts w:ascii="Arial" w:hAnsi="Arial" w:cs="Arial"/>
      </w:rPr>
      <w:t>-</w:t>
    </w:r>
    <w:r w:rsidR="00385F0B" w:rsidRPr="00385F0B">
      <w:rPr>
        <w:rFonts w:ascii="Arial" w:hAnsi="Arial" w:cs="Arial"/>
      </w:rPr>
      <w:t>590</w:t>
    </w:r>
    <w:r w:rsidR="00385F0B">
      <w:rPr>
        <w:rFonts w:ascii="Arial" w:hAnsi="Arial" w:cs="Arial"/>
      </w:rPr>
      <w:br/>
      <w:t>E-Mail: dro@wachendorff.de</w:t>
    </w:r>
  </w:p>
  <w:p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B61A9"/>
    <w:multiLevelType w:val="hybridMultilevel"/>
    <w:tmpl w:val="9F9EE8F6"/>
    <w:lvl w:ilvl="0" w:tplc="D8AE14FA">
      <w:start w:val="2016"/>
      <w:numFmt w:val="bullet"/>
      <w:lvlText w:val="■"/>
      <w:lvlJc w:val="left"/>
      <w:pPr>
        <w:ind w:left="480" w:hanging="480"/>
      </w:pPr>
      <w:rPr>
        <w:rFonts w:ascii="Times New Roman" w:hAnsi="Times New Roman" w:cs="Arial" w:hint="default"/>
        <w:b/>
        <w:sz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18E01128"/>
    <w:multiLevelType w:val="hybridMultilevel"/>
    <w:tmpl w:val="4CBC2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0024F8"/>
    <w:multiLevelType w:val="hybridMultilevel"/>
    <w:tmpl w:val="F9B63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27D7495"/>
    <w:multiLevelType w:val="hybridMultilevel"/>
    <w:tmpl w:val="C8528D94"/>
    <w:lvl w:ilvl="0" w:tplc="120E0A5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0B"/>
    <w:rsid w:val="00024CC0"/>
    <w:rsid w:val="00053DF4"/>
    <w:rsid w:val="000821F5"/>
    <w:rsid w:val="00087CF6"/>
    <w:rsid w:val="00092943"/>
    <w:rsid w:val="000965F4"/>
    <w:rsid w:val="000A7E7C"/>
    <w:rsid w:val="000D4838"/>
    <w:rsid w:val="000D5072"/>
    <w:rsid w:val="00102AE2"/>
    <w:rsid w:val="00122382"/>
    <w:rsid w:val="00130578"/>
    <w:rsid w:val="001459EC"/>
    <w:rsid w:val="00147A7E"/>
    <w:rsid w:val="00151877"/>
    <w:rsid w:val="00164B98"/>
    <w:rsid w:val="00165A3F"/>
    <w:rsid w:val="00174F32"/>
    <w:rsid w:val="00182C73"/>
    <w:rsid w:val="001A2183"/>
    <w:rsid w:val="001A5236"/>
    <w:rsid w:val="001A7735"/>
    <w:rsid w:val="001C11EE"/>
    <w:rsid w:val="00201B08"/>
    <w:rsid w:val="00242856"/>
    <w:rsid w:val="002531BC"/>
    <w:rsid w:val="002551D6"/>
    <w:rsid w:val="002676CE"/>
    <w:rsid w:val="00281313"/>
    <w:rsid w:val="002908C3"/>
    <w:rsid w:val="002D3754"/>
    <w:rsid w:val="002F5CA4"/>
    <w:rsid w:val="00321F3C"/>
    <w:rsid w:val="00326B9A"/>
    <w:rsid w:val="003277FC"/>
    <w:rsid w:val="00330CB0"/>
    <w:rsid w:val="003336F4"/>
    <w:rsid w:val="00351F0B"/>
    <w:rsid w:val="00351F3D"/>
    <w:rsid w:val="00366A13"/>
    <w:rsid w:val="00385F0B"/>
    <w:rsid w:val="00394CEC"/>
    <w:rsid w:val="003C2732"/>
    <w:rsid w:val="004029E9"/>
    <w:rsid w:val="0043771A"/>
    <w:rsid w:val="00441D2E"/>
    <w:rsid w:val="00444522"/>
    <w:rsid w:val="00447070"/>
    <w:rsid w:val="00484687"/>
    <w:rsid w:val="00490648"/>
    <w:rsid w:val="004914D2"/>
    <w:rsid w:val="004A5927"/>
    <w:rsid w:val="005067C7"/>
    <w:rsid w:val="00543B46"/>
    <w:rsid w:val="005546C9"/>
    <w:rsid w:val="00554E98"/>
    <w:rsid w:val="005760FC"/>
    <w:rsid w:val="00581AAB"/>
    <w:rsid w:val="005A252B"/>
    <w:rsid w:val="005B6F1A"/>
    <w:rsid w:val="005C3A1B"/>
    <w:rsid w:val="00615245"/>
    <w:rsid w:val="0065158F"/>
    <w:rsid w:val="006672A8"/>
    <w:rsid w:val="006A0A6E"/>
    <w:rsid w:val="006A470E"/>
    <w:rsid w:val="006A6C26"/>
    <w:rsid w:val="007014D0"/>
    <w:rsid w:val="00715A33"/>
    <w:rsid w:val="0072112D"/>
    <w:rsid w:val="007315C1"/>
    <w:rsid w:val="00736B3C"/>
    <w:rsid w:val="00743E1F"/>
    <w:rsid w:val="00745147"/>
    <w:rsid w:val="00797F1F"/>
    <w:rsid w:val="007A5DAF"/>
    <w:rsid w:val="00803743"/>
    <w:rsid w:val="008100AA"/>
    <w:rsid w:val="00817AFA"/>
    <w:rsid w:val="00833E65"/>
    <w:rsid w:val="00865A7E"/>
    <w:rsid w:val="008828CE"/>
    <w:rsid w:val="0089091F"/>
    <w:rsid w:val="008F5CD7"/>
    <w:rsid w:val="00920F4F"/>
    <w:rsid w:val="00933F8C"/>
    <w:rsid w:val="009624E7"/>
    <w:rsid w:val="00987433"/>
    <w:rsid w:val="009B24CA"/>
    <w:rsid w:val="009C4B62"/>
    <w:rsid w:val="009E3AE7"/>
    <w:rsid w:val="009F6B99"/>
    <w:rsid w:val="00A170E7"/>
    <w:rsid w:val="00A21BFC"/>
    <w:rsid w:val="00A549E9"/>
    <w:rsid w:val="00A90824"/>
    <w:rsid w:val="00A91B96"/>
    <w:rsid w:val="00AB40CC"/>
    <w:rsid w:val="00AB6A71"/>
    <w:rsid w:val="00AC7380"/>
    <w:rsid w:val="00B122DD"/>
    <w:rsid w:val="00B352CE"/>
    <w:rsid w:val="00B3624A"/>
    <w:rsid w:val="00B4343D"/>
    <w:rsid w:val="00B577E3"/>
    <w:rsid w:val="00B70294"/>
    <w:rsid w:val="00BB523A"/>
    <w:rsid w:val="00BC5960"/>
    <w:rsid w:val="00BC7C74"/>
    <w:rsid w:val="00BD65AA"/>
    <w:rsid w:val="00BE460E"/>
    <w:rsid w:val="00C00C09"/>
    <w:rsid w:val="00C01784"/>
    <w:rsid w:val="00C05A7E"/>
    <w:rsid w:val="00C05D99"/>
    <w:rsid w:val="00C2138D"/>
    <w:rsid w:val="00C4019A"/>
    <w:rsid w:val="00C42F72"/>
    <w:rsid w:val="00C642C9"/>
    <w:rsid w:val="00C9520D"/>
    <w:rsid w:val="00C9587D"/>
    <w:rsid w:val="00CB54CD"/>
    <w:rsid w:val="00CE60F9"/>
    <w:rsid w:val="00CF1E1B"/>
    <w:rsid w:val="00D00AFA"/>
    <w:rsid w:val="00D0278A"/>
    <w:rsid w:val="00D5140D"/>
    <w:rsid w:val="00D5675F"/>
    <w:rsid w:val="00D82B5B"/>
    <w:rsid w:val="00DB56D9"/>
    <w:rsid w:val="00DC0C43"/>
    <w:rsid w:val="00DC3876"/>
    <w:rsid w:val="00DC7020"/>
    <w:rsid w:val="00DF04A8"/>
    <w:rsid w:val="00E401CE"/>
    <w:rsid w:val="00E571DD"/>
    <w:rsid w:val="00E717FD"/>
    <w:rsid w:val="00E742ED"/>
    <w:rsid w:val="00E91191"/>
    <w:rsid w:val="00EA3BD8"/>
    <w:rsid w:val="00EA45EA"/>
    <w:rsid w:val="00EB5E8E"/>
    <w:rsid w:val="00ED4E2A"/>
    <w:rsid w:val="00F6134C"/>
    <w:rsid w:val="00FC68EE"/>
    <w:rsid w:val="00FE0A50"/>
    <w:rsid w:val="00FE6DAA"/>
    <w:rsid w:val="00FF2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chartTrackingRefBased/>
  <w15:docId w15:val="{D6FF585A-49F4-47C3-BED7-633A98F4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Hyp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 w:type="character" w:customStyle="1" w:styleId="KopfzeileZchn">
    <w:name w:val="Kopfzeile Zchn"/>
    <w:basedOn w:val="Absatz-Standardschriftart"/>
    <w:link w:val="Kopfzeile"/>
    <w:uiPriority w:val="99"/>
    <w:rsid w:val="00C42F72"/>
  </w:style>
  <w:style w:type="paragraph" w:styleId="Listenabsatz">
    <w:name w:val="List Paragraph"/>
    <w:basedOn w:val="Standard"/>
    <w:uiPriority w:val="34"/>
    <w:qFormat/>
    <w:rsid w:val="00281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chendorff-prozesstechnik.de/WBGcMTHDM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chendorff-prozesstechnik.de/WBGcMTHDMI3103"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achendorff-prozesstechnik.de/bub"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Template>
  <TotalTime>0</TotalTime>
  <Pages>1</Pages>
  <Words>324</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WP_mit_Logo</vt:lpstr>
    </vt:vector>
  </TitlesOfParts>
  <Company>Wachendorff Prozesstechnik GmbH &amp; Co. KG</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WP_mit_Logo</dc:title>
  <dc:subject/>
  <dc:creator>Dirk Rott</dc:creator>
  <cp:keywords/>
  <cp:lastModifiedBy>Dirk Rott</cp:lastModifiedBy>
  <cp:revision>5</cp:revision>
  <cp:lastPrinted>2017-11-07T08:07:00Z</cp:lastPrinted>
  <dcterms:created xsi:type="dcterms:W3CDTF">2018-08-08T09:17:00Z</dcterms:created>
  <dcterms:modified xsi:type="dcterms:W3CDTF">2018-08-14T09:10:00Z</dcterms:modified>
</cp:coreProperties>
</file>