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0B" w:rsidRPr="00F6134C" w:rsidRDefault="00C42F72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proofErr w:type="spellStart"/>
      <w:r w:rsidRPr="00F6134C">
        <w:rPr>
          <w:rFonts w:ascii="Arial" w:hAnsi="Arial"/>
          <w:sz w:val="22"/>
          <w:szCs w:val="22"/>
          <w:lang w:val="it-IT"/>
        </w:rPr>
        <w:t>Ihr</w:t>
      </w:r>
      <w:proofErr w:type="spellEnd"/>
      <w:r w:rsidRPr="00F6134C">
        <w:rPr>
          <w:rFonts w:ascii="Arial" w:hAnsi="Arial"/>
          <w:sz w:val="22"/>
          <w:szCs w:val="22"/>
          <w:lang w:val="it-IT"/>
        </w:rPr>
        <w:t xml:space="preserve"> </w:t>
      </w:r>
      <w:proofErr w:type="spellStart"/>
      <w:proofErr w:type="gramStart"/>
      <w:r w:rsidRPr="00F6134C">
        <w:rPr>
          <w:rFonts w:ascii="Arial" w:hAnsi="Arial"/>
          <w:sz w:val="22"/>
          <w:szCs w:val="22"/>
          <w:lang w:val="it-IT"/>
        </w:rPr>
        <w:t>Ansprechpartner</w:t>
      </w:r>
      <w:proofErr w:type="spellEnd"/>
      <w:r w:rsidR="00920F4F">
        <w:rPr>
          <w:rFonts w:ascii="Arial" w:hAnsi="Arial"/>
          <w:sz w:val="22"/>
          <w:szCs w:val="22"/>
          <w:lang w:val="it-IT"/>
        </w:rPr>
        <w:t>:</w:t>
      </w:r>
      <w:r w:rsidR="00920F4F">
        <w:rPr>
          <w:rFonts w:ascii="Arial" w:hAnsi="Arial"/>
          <w:sz w:val="22"/>
          <w:szCs w:val="22"/>
          <w:lang w:val="it-IT"/>
        </w:rPr>
        <w:br/>
        <w:t>D</w:t>
      </w:r>
      <w:r w:rsidR="00385F0B" w:rsidRPr="00F6134C">
        <w:rPr>
          <w:rFonts w:ascii="Arial" w:hAnsi="Arial"/>
          <w:sz w:val="22"/>
          <w:szCs w:val="22"/>
          <w:lang w:val="it-IT"/>
        </w:rPr>
        <w:t>irk</w:t>
      </w:r>
      <w:proofErr w:type="gramEnd"/>
      <w:r w:rsidR="00385F0B" w:rsidRPr="00F6134C">
        <w:rPr>
          <w:rFonts w:ascii="Arial" w:hAnsi="Arial"/>
          <w:sz w:val="22"/>
          <w:szCs w:val="22"/>
          <w:lang w:val="it-IT"/>
        </w:rPr>
        <w:t xml:space="preserve"> Rott, </w:t>
      </w:r>
      <w:proofErr w:type="spellStart"/>
      <w:r w:rsidR="00385F0B" w:rsidRPr="00F6134C">
        <w:rPr>
          <w:rFonts w:ascii="Arial" w:hAnsi="Arial"/>
          <w:sz w:val="22"/>
          <w:szCs w:val="22"/>
          <w:lang w:val="it-IT"/>
        </w:rPr>
        <w:t>Leiter</w:t>
      </w:r>
      <w:proofErr w:type="spellEnd"/>
      <w:r w:rsidR="00385F0B" w:rsidRPr="00F6134C">
        <w:rPr>
          <w:rFonts w:ascii="Arial" w:hAnsi="Arial"/>
          <w:sz w:val="22"/>
          <w:szCs w:val="22"/>
          <w:lang w:val="it-IT"/>
        </w:rPr>
        <w:t xml:space="preserve"> Marketing</w:t>
      </w:r>
    </w:p>
    <w:p w:rsidR="000A7E7C" w:rsidRPr="004914D2" w:rsidRDefault="000A7E7C">
      <w:pPr>
        <w:tabs>
          <w:tab w:val="left" w:pos="6237"/>
        </w:tabs>
        <w:ind w:left="-284"/>
        <w:rPr>
          <w:rFonts w:ascii="Arial" w:hAnsi="Arial"/>
          <w:sz w:val="22"/>
          <w:szCs w:val="22"/>
          <w:lang w:val="it-IT"/>
        </w:rPr>
      </w:pPr>
    </w:p>
    <w:p w:rsidR="00385F0B" w:rsidRPr="00615245" w:rsidRDefault="00385F0B">
      <w:pPr>
        <w:tabs>
          <w:tab w:val="left" w:pos="6237"/>
        </w:tabs>
        <w:ind w:left="-284"/>
        <w:rPr>
          <w:rFonts w:ascii="Arial" w:hAnsi="Arial"/>
          <w:b/>
          <w:lang w:val="it-IT"/>
        </w:rPr>
      </w:pPr>
    </w:p>
    <w:p w:rsidR="002D3754" w:rsidRPr="004914D2" w:rsidRDefault="00385F0B">
      <w:pPr>
        <w:tabs>
          <w:tab w:val="left" w:pos="6237"/>
        </w:tabs>
        <w:ind w:left="-284"/>
        <w:rPr>
          <w:rFonts w:ascii="Arial" w:hAnsi="Arial"/>
          <w:sz w:val="22"/>
          <w:szCs w:val="22"/>
        </w:rPr>
      </w:pPr>
      <w:r w:rsidRPr="00615245">
        <w:rPr>
          <w:rFonts w:ascii="Arial" w:hAnsi="Arial"/>
        </w:rPr>
        <w:tab/>
      </w:r>
      <w:r w:rsidR="00D12F1C">
        <w:rPr>
          <w:rFonts w:ascii="Arial" w:hAnsi="Arial"/>
        </w:rPr>
        <w:t>25. Februar 2018</w:t>
      </w:r>
      <w:r w:rsidR="001A2183" w:rsidRPr="004914D2">
        <w:rPr>
          <w:rFonts w:ascii="Arial" w:hAnsi="Arial"/>
          <w:sz w:val="22"/>
          <w:szCs w:val="22"/>
        </w:rPr>
        <w:br/>
      </w:r>
    </w:p>
    <w:p w:rsidR="00EA45EA" w:rsidRDefault="00385F0B" w:rsidP="00EA45EA">
      <w:pPr>
        <w:rPr>
          <w:rFonts w:ascii="Arial" w:hAnsi="Arial" w:cs="Arial"/>
        </w:rPr>
      </w:pPr>
      <w:r w:rsidRPr="004A5927">
        <w:rPr>
          <w:rFonts w:ascii="Arial" w:hAnsi="Arial" w:cs="Arial"/>
          <w:b/>
          <w:bCs/>
          <w:sz w:val="24"/>
          <w:szCs w:val="24"/>
        </w:rPr>
        <w:t>Presseinformation W</w:t>
      </w:r>
      <w:r w:rsidR="00C9587D" w:rsidRPr="004A5927">
        <w:rPr>
          <w:rFonts w:ascii="Arial" w:hAnsi="Arial" w:cs="Arial"/>
          <w:b/>
          <w:bCs/>
          <w:sz w:val="24"/>
          <w:szCs w:val="24"/>
        </w:rPr>
        <w:t>P1</w:t>
      </w:r>
      <w:r w:rsidR="00D12F1C">
        <w:rPr>
          <w:rFonts w:ascii="Arial" w:hAnsi="Arial" w:cs="Arial"/>
          <w:b/>
          <w:bCs/>
          <w:sz w:val="24"/>
          <w:szCs w:val="24"/>
        </w:rPr>
        <w:t>801</w:t>
      </w:r>
      <w:r w:rsidR="00E571DD" w:rsidRPr="004A5927">
        <w:rPr>
          <w:rFonts w:ascii="Arial" w:hAnsi="Arial" w:cs="Arial"/>
          <w:b/>
          <w:bCs/>
          <w:sz w:val="24"/>
          <w:szCs w:val="24"/>
        </w:rPr>
        <w:t>:</w:t>
      </w:r>
      <w:r w:rsidR="001A5236">
        <w:rPr>
          <w:rFonts w:ascii="Arial" w:hAnsi="Arial" w:cs="Arial"/>
          <w:b/>
          <w:bCs/>
          <w:sz w:val="24"/>
          <w:szCs w:val="24"/>
        </w:rPr>
        <w:t xml:space="preserve"> </w:t>
      </w:r>
      <w:r w:rsidR="00E571DD" w:rsidRPr="004A5927">
        <w:rPr>
          <w:rFonts w:ascii="Arial" w:hAnsi="Arial" w:cs="Arial"/>
          <w:b/>
          <w:bCs/>
          <w:sz w:val="24"/>
          <w:szCs w:val="24"/>
        </w:rPr>
        <w:t xml:space="preserve"> </w:t>
      </w:r>
      <w:r w:rsidR="009F6B99" w:rsidRPr="009F6B99">
        <w:t xml:space="preserve"> </w:t>
      </w:r>
      <w:r w:rsidR="00D12F1C">
        <w:rPr>
          <w:rFonts w:ascii="Arial" w:hAnsi="Arial" w:cs="Arial"/>
          <w:b/>
          <w:sz w:val="24"/>
          <w:szCs w:val="24"/>
        </w:rPr>
        <w:t>Smart HMI</w:t>
      </w:r>
      <w:r w:rsidR="00D12F1C" w:rsidRPr="00D12F1C">
        <w:rPr>
          <w:rFonts w:ascii="Arial" w:hAnsi="Arial" w:cs="Arial"/>
          <w:b/>
          <w:sz w:val="24"/>
          <w:szCs w:val="24"/>
        </w:rPr>
        <w:t xml:space="preserve"> mit Windows 10 </w:t>
      </w:r>
      <w:proofErr w:type="spellStart"/>
      <w:r w:rsidR="00D12F1C" w:rsidRPr="00D12F1C">
        <w:rPr>
          <w:rFonts w:ascii="Arial" w:hAnsi="Arial" w:cs="Arial"/>
          <w:b/>
          <w:sz w:val="24"/>
          <w:szCs w:val="24"/>
        </w:rPr>
        <w:t>IoT</w:t>
      </w:r>
      <w:proofErr w:type="spellEnd"/>
      <w:r w:rsidR="00D12F1C" w:rsidRPr="00D12F1C">
        <w:rPr>
          <w:rFonts w:ascii="Arial" w:hAnsi="Arial" w:cs="Arial"/>
          <w:b/>
          <w:sz w:val="24"/>
          <w:szCs w:val="24"/>
        </w:rPr>
        <w:t xml:space="preserve"> Enterprise</w:t>
      </w:r>
      <w:r w:rsidR="00CB54CD">
        <w:rPr>
          <w:rFonts w:ascii="Arial" w:hAnsi="Arial" w:cs="Arial"/>
          <w:b/>
          <w:sz w:val="24"/>
          <w:szCs w:val="24"/>
        </w:rPr>
        <w:br/>
      </w:r>
      <w:r w:rsidR="00920F4F">
        <w:rPr>
          <w:rFonts w:ascii="Arial" w:hAnsi="Arial" w:cs="Arial"/>
        </w:rPr>
        <w:br/>
      </w:r>
      <w:r w:rsidRPr="001A5236">
        <w:rPr>
          <w:rFonts w:ascii="Arial" w:hAnsi="Arial" w:cs="Arial"/>
        </w:rPr>
        <w:t>Bilder</w:t>
      </w:r>
      <w:r w:rsidR="00447070">
        <w:rPr>
          <w:rFonts w:ascii="Arial" w:hAnsi="Arial" w:cs="Arial"/>
        </w:rPr>
        <w:t xml:space="preserve"> und </w:t>
      </w:r>
      <w:r w:rsidRPr="001A5236">
        <w:rPr>
          <w:rFonts w:ascii="Arial" w:hAnsi="Arial" w:cs="Arial"/>
        </w:rPr>
        <w:t>Textmaterial sind für die Veröffentlichung in der Fachpresse (Print und Online) freigegeben.</w:t>
      </w:r>
      <w:r w:rsidR="00447070">
        <w:rPr>
          <w:rFonts w:ascii="Arial" w:hAnsi="Arial" w:cs="Arial"/>
        </w:rPr>
        <w:br/>
      </w:r>
      <w:r w:rsidRPr="001A5236">
        <w:rPr>
          <w:rFonts w:ascii="Arial" w:hAnsi="Arial" w:cs="Arial"/>
        </w:rPr>
        <w:t>Bitte senden Sie uns nach der Veröffentlichung ein Belegexemplar zu.</w:t>
      </w:r>
      <w:r w:rsidR="00447070">
        <w:rPr>
          <w:rFonts w:ascii="Arial" w:hAnsi="Arial" w:cs="Arial"/>
        </w:rPr>
        <w:br/>
      </w:r>
      <w:r w:rsidRPr="001A5236">
        <w:rPr>
          <w:rFonts w:ascii="Arial" w:hAnsi="Arial" w:cs="Arial"/>
        </w:rPr>
        <w:t>Herzlichen Dank für Ihre Bemühungen im Voraus.</w:t>
      </w:r>
    </w:p>
    <w:p w:rsidR="00920F4F" w:rsidRPr="000D4838" w:rsidRDefault="0089091F" w:rsidP="00AB6A71">
      <w:pPr>
        <w:rPr>
          <w:rFonts w:ascii="Arial" w:hAnsi="Arial" w:cs="Arial"/>
          <w:sz w:val="22"/>
          <w:szCs w:val="22"/>
        </w:rPr>
      </w:pPr>
      <w:r w:rsidRPr="00092943">
        <w:rPr>
          <w:rFonts w:ascii="Arial" w:hAnsi="Arial" w:cs="Arial"/>
          <w:sz w:val="24"/>
          <w:szCs w:val="24"/>
        </w:rPr>
        <w:t>_______________________________________</w:t>
      </w:r>
      <w:r w:rsidR="000D4838">
        <w:rPr>
          <w:rFonts w:ascii="Arial" w:hAnsi="Arial" w:cs="Arial"/>
          <w:sz w:val="24"/>
          <w:szCs w:val="24"/>
        </w:rPr>
        <w:t>___________________________________</w:t>
      </w:r>
      <w:r w:rsidRPr="00092943">
        <w:rPr>
          <w:rFonts w:ascii="Arial" w:hAnsi="Arial" w:cs="Arial"/>
          <w:sz w:val="24"/>
          <w:szCs w:val="24"/>
        </w:rPr>
        <w:br/>
      </w:r>
      <w:r w:rsidR="000D4838">
        <w:rPr>
          <w:rStyle w:val="Fett"/>
          <w:rFonts w:ascii="Arial" w:hAnsi="Arial" w:cs="Arial"/>
          <w:sz w:val="22"/>
          <w:szCs w:val="22"/>
        </w:rPr>
        <w:br/>
      </w:r>
    </w:p>
    <w:p w:rsidR="003B107E" w:rsidRDefault="00D12F1C" w:rsidP="007014D0">
      <w:pPr>
        <w:snapToGrid w:val="0"/>
        <w:spacing w:after="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Smart HMI</w:t>
      </w:r>
      <w:r w:rsidRPr="00D12F1C">
        <w:rPr>
          <w:rFonts w:ascii="Arial" w:hAnsi="Arial" w:cs="Arial"/>
          <w:b/>
          <w:sz w:val="24"/>
          <w:szCs w:val="24"/>
        </w:rPr>
        <w:t xml:space="preserve"> </w:t>
      </w:r>
      <w:r w:rsidRPr="00D12F1C">
        <w:rPr>
          <w:rFonts w:ascii="Arial" w:hAnsi="Arial" w:cs="Arial"/>
          <w:b/>
          <w:sz w:val="24"/>
          <w:szCs w:val="24"/>
        </w:rPr>
        <w:t xml:space="preserve">mit </w:t>
      </w:r>
      <w:r w:rsidRPr="00D12F1C">
        <w:rPr>
          <w:rFonts w:ascii="Arial" w:hAnsi="Arial" w:cs="Arial"/>
          <w:b/>
          <w:sz w:val="24"/>
          <w:szCs w:val="24"/>
        </w:rPr>
        <w:t xml:space="preserve">Windows 10 </w:t>
      </w:r>
      <w:proofErr w:type="spellStart"/>
      <w:r w:rsidRPr="00D12F1C">
        <w:rPr>
          <w:rFonts w:ascii="Arial" w:hAnsi="Arial" w:cs="Arial"/>
          <w:b/>
          <w:sz w:val="24"/>
          <w:szCs w:val="24"/>
        </w:rPr>
        <w:t>IoT</w:t>
      </w:r>
      <w:proofErr w:type="spellEnd"/>
      <w:r w:rsidRPr="00D12F1C">
        <w:rPr>
          <w:rFonts w:ascii="Arial" w:hAnsi="Arial" w:cs="Arial"/>
          <w:b/>
          <w:sz w:val="24"/>
          <w:szCs w:val="24"/>
        </w:rPr>
        <w:t xml:space="preserve"> Enterprise </w:t>
      </w:r>
      <w:r>
        <w:rPr>
          <w:rFonts w:ascii="Arial" w:hAnsi="Arial" w:cs="Arial"/>
          <w:b/>
          <w:sz w:val="24"/>
          <w:szCs w:val="24"/>
        </w:rPr>
        <w:br/>
      </w:r>
      <w:r w:rsidRPr="00D12F1C">
        <w:rPr>
          <w:rFonts w:ascii="Arial" w:hAnsi="Arial" w:cs="Arial"/>
          <w:b/>
          <w:sz w:val="8"/>
          <w:szCs w:val="8"/>
        </w:rPr>
        <w:br/>
      </w:r>
      <w:r>
        <w:rPr>
          <w:rFonts w:ascii="Arial" w:hAnsi="Arial" w:cs="Arial"/>
          <w:b/>
          <w:sz w:val="24"/>
          <w:szCs w:val="24"/>
        </w:rPr>
        <w:t>Smart HMI für die Smar</w:t>
      </w:r>
      <w:r w:rsidRPr="00D12F1C">
        <w:rPr>
          <w:rFonts w:ascii="Arial" w:hAnsi="Arial" w:cs="Arial"/>
          <w:b/>
          <w:sz w:val="24"/>
          <w:szCs w:val="24"/>
        </w:rPr>
        <w:t>t Factory</w:t>
      </w:r>
    </w:p>
    <w:p w:rsidR="00D12F1C" w:rsidRDefault="00D12F1C" w:rsidP="007014D0">
      <w:pPr>
        <w:snapToGrid w:val="0"/>
        <w:spacing w:after="160"/>
        <w:rPr>
          <w:rFonts w:ascii="Arial" w:hAnsi="Arial" w:cs="Arial"/>
          <w:sz w:val="22"/>
          <w:szCs w:val="22"/>
        </w:rPr>
      </w:pPr>
      <w:r w:rsidRPr="003B107E">
        <w:rPr>
          <w:rFonts w:ascii="Arial" w:hAnsi="Arial" w:cs="Arial"/>
          <w:b/>
          <w:sz w:val="8"/>
          <w:szCs w:val="8"/>
        </w:rPr>
        <w:br/>
      </w:r>
      <w:r w:rsidRPr="00D12F1C">
        <w:rPr>
          <w:rFonts w:ascii="Arial" w:hAnsi="Arial" w:cs="Arial"/>
          <w:sz w:val="22"/>
          <w:szCs w:val="22"/>
        </w:rPr>
        <w:t>Seit der Mark</w:t>
      </w:r>
      <w:r>
        <w:rPr>
          <w:rFonts w:ascii="Arial" w:hAnsi="Arial" w:cs="Arial"/>
          <w:sz w:val="22"/>
          <w:szCs w:val="22"/>
        </w:rPr>
        <w:t xml:space="preserve">teinführung der </w:t>
      </w:r>
      <w:proofErr w:type="spellStart"/>
      <w:r>
        <w:rPr>
          <w:rFonts w:ascii="Arial" w:hAnsi="Arial" w:cs="Arial"/>
          <w:sz w:val="22"/>
          <w:szCs w:val="22"/>
        </w:rPr>
        <w:t>cMT</w:t>
      </w:r>
      <w:proofErr w:type="spellEnd"/>
      <w:r>
        <w:rPr>
          <w:rFonts w:ascii="Arial" w:hAnsi="Arial" w:cs="Arial"/>
          <w:sz w:val="22"/>
          <w:szCs w:val="22"/>
        </w:rPr>
        <w:t xml:space="preserve"> Smart HMIs WBGcMTiPC10 und WBGcMTiPC15</w:t>
      </w:r>
      <w:r w:rsidRPr="00D12F1C">
        <w:rPr>
          <w:rFonts w:ascii="Arial" w:hAnsi="Arial" w:cs="Arial"/>
          <w:sz w:val="22"/>
          <w:szCs w:val="22"/>
        </w:rPr>
        <w:t xml:space="preserve"> hat Wachendorff viel positives Feedback erhalten. Basierend auf Windows </w:t>
      </w:r>
      <w:r w:rsidR="00F9096F">
        <w:rPr>
          <w:rFonts w:ascii="Arial" w:hAnsi="Arial" w:cs="Arial"/>
          <w:sz w:val="22"/>
          <w:szCs w:val="22"/>
        </w:rPr>
        <w:t xml:space="preserve">OS, unterstützen die </w:t>
      </w:r>
      <w:proofErr w:type="spellStart"/>
      <w:r w:rsidR="00F9096F">
        <w:rPr>
          <w:rFonts w:ascii="Arial" w:hAnsi="Arial" w:cs="Arial"/>
          <w:sz w:val="22"/>
          <w:szCs w:val="22"/>
        </w:rPr>
        <w:t>WBGcMTiPC</w:t>
      </w:r>
      <w:proofErr w:type="spellEnd"/>
      <w:r w:rsidR="00F9096F">
        <w:rPr>
          <w:rFonts w:ascii="Arial" w:hAnsi="Arial" w:cs="Arial"/>
          <w:sz w:val="22"/>
          <w:szCs w:val="22"/>
        </w:rPr>
        <w:t xml:space="preserve"> </w:t>
      </w:r>
      <w:r w:rsidRPr="00D12F1C">
        <w:rPr>
          <w:rFonts w:ascii="Arial" w:hAnsi="Arial" w:cs="Arial"/>
          <w:sz w:val="22"/>
          <w:szCs w:val="22"/>
        </w:rPr>
        <w:t xml:space="preserve">nicht nur Software von Drittanbietern, sondern können auch </w:t>
      </w:r>
      <w:r>
        <w:rPr>
          <w:rFonts w:ascii="Arial" w:hAnsi="Arial" w:cs="Arial"/>
          <w:sz w:val="22"/>
          <w:szCs w:val="22"/>
        </w:rPr>
        <w:t xml:space="preserve">als HMI über die Verbindung zu </w:t>
      </w:r>
      <w:r w:rsidRPr="00D12F1C">
        <w:rPr>
          <w:rFonts w:ascii="Arial" w:hAnsi="Arial" w:cs="Arial"/>
          <w:sz w:val="22"/>
          <w:szCs w:val="22"/>
        </w:rPr>
        <w:t>HMI-</w:t>
      </w:r>
      <w:r>
        <w:rPr>
          <w:rFonts w:ascii="Arial" w:hAnsi="Arial" w:cs="Arial"/>
          <w:sz w:val="22"/>
          <w:szCs w:val="22"/>
        </w:rPr>
        <w:t xml:space="preserve">Servern mit dem eingebauten </w:t>
      </w:r>
      <w:proofErr w:type="spellStart"/>
      <w:r>
        <w:rPr>
          <w:rFonts w:ascii="Arial" w:hAnsi="Arial" w:cs="Arial"/>
          <w:sz w:val="22"/>
          <w:szCs w:val="22"/>
        </w:rPr>
        <w:t>cMT</w:t>
      </w:r>
      <w:proofErr w:type="spellEnd"/>
      <w:r>
        <w:rPr>
          <w:rFonts w:ascii="Arial" w:hAnsi="Arial" w:cs="Arial"/>
          <w:sz w:val="22"/>
          <w:szCs w:val="22"/>
        </w:rPr>
        <w:t>-</w:t>
      </w:r>
      <w:r w:rsidRPr="00D12F1C">
        <w:rPr>
          <w:rFonts w:ascii="Arial" w:hAnsi="Arial" w:cs="Arial"/>
          <w:sz w:val="22"/>
          <w:szCs w:val="22"/>
        </w:rPr>
        <w:t>Viewer verwendet werden.</w:t>
      </w:r>
    </w:p>
    <w:p w:rsidR="00D12F1C" w:rsidRDefault="00D12F1C" w:rsidP="007014D0">
      <w:pPr>
        <w:snapToGrid w:val="0"/>
        <w:spacing w:after="160"/>
        <w:rPr>
          <w:rFonts w:ascii="Arial" w:hAnsi="Arial" w:cs="Arial"/>
          <w:sz w:val="22"/>
          <w:szCs w:val="22"/>
        </w:rPr>
      </w:pPr>
      <w:r w:rsidRPr="00D12F1C">
        <w:rPr>
          <w:rFonts w:ascii="Arial" w:hAnsi="Arial" w:cs="Arial"/>
          <w:sz w:val="22"/>
          <w:szCs w:val="22"/>
        </w:rPr>
        <w:t xml:space="preserve">Außerdem </w:t>
      </w:r>
      <w:r w:rsidR="00F9096F">
        <w:rPr>
          <w:rFonts w:ascii="Arial" w:hAnsi="Arial" w:cs="Arial"/>
          <w:sz w:val="22"/>
          <w:szCs w:val="22"/>
        </w:rPr>
        <w:t>sind</w:t>
      </w:r>
      <w:r w:rsidRPr="00D12F1C">
        <w:rPr>
          <w:rFonts w:ascii="Arial" w:hAnsi="Arial" w:cs="Arial"/>
          <w:sz w:val="22"/>
          <w:szCs w:val="22"/>
        </w:rPr>
        <w:t xml:space="preserve"> durch di</w:t>
      </w:r>
      <w:r>
        <w:rPr>
          <w:rFonts w:ascii="Arial" w:hAnsi="Arial" w:cs="Arial"/>
          <w:sz w:val="22"/>
          <w:szCs w:val="22"/>
        </w:rPr>
        <w:t xml:space="preserve">e Wahl des Monitor-Modus im </w:t>
      </w:r>
      <w:proofErr w:type="spellStart"/>
      <w:r>
        <w:rPr>
          <w:rFonts w:ascii="Arial" w:hAnsi="Arial" w:cs="Arial"/>
          <w:sz w:val="22"/>
          <w:szCs w:val="22"/>
        </w:rPr>
        <w:t>cMT</w:t>
      </w:r>
      <w:proofErr w:type="spellEnd"/>
      <w:r>
        <w:rPr>
          <w:rFonts w:ascii="Arial" w:hAnsi="Arial" w:cs="Arial"/>
          <w:sz w:val="22"/>
          <w:szCs w:val="22"/>
        </w:rPr>
        <w:t>-</w:t>
      </w:r>
      <w:r w:rsidRPr="00D12F1C">
        <w:rPr>
          <w:rFonts w:ascii="Arial" w:hAnsi="Arial" w:cs="Arial"/>
          <w:sz w:val="22"/>
          <w:szCs w:val="22"/>
        </w:rPr>
        <w:t xml:space="preserve">Viewer bis zu 50 Bildschirme von HMIs gleichzeitig </w:t>
      </w:r>
      <w:r w:rsidR="00F9096F">
        <w:rPr>
          <w:rFonts w:ascii="Arial" w:hAnsi="Arial" w:cs="Arial"/>
          <w:sz w:val="22"/>
          <w:szCs w:val="22"/>
        </w:rPr>
        <w:t xml:space="preserve">zu </w:t>
      </w:r>
      <w:r w:rsidRPr="00D12F1C">
        <w:rPr>
          <w:rFonts w:ascii="Arial" w:hAnsi="Arial" w:cs="Arial"/>
          <w:sz w:val="22"/>
          <w:szCs w:val="22"/>
        </w:rPr>
        <w:t>überwach</w:t>
      </w:r>
      <w:r w:rsidR="00F9096F">
        <w:rPr>
          <w:rFonts w:ascii="Arial" w:hAnsi="Arial" w:cs="Arial"/>
          <w:sz w:val="22"/>
          <w:szCs w:val="22"/>
        </w:rPr>
        <w:t>en.</w:t>
      </w:r>
    </w:p>
    <w:p w:rsidR="00D12F1C" w:rsidRDefault="00D12F1C" w:rsidP="007014D0">
      <w:pPr>
        <w:snapToGrid w:val="0"/>
        <w:spacing w:after="160"/>
        <w:rPr>
          <w:rFonts w:ascii="Arial" w:hAnsi="Arial" w:cs="Arial"/>
          <w:sz w:val="22"/>
          <w:szCs w:val="22"/>
        </w:rPr>
      </w:pPr>
      <w:r w:rsidRPr="00D12F1C">
        <w:rPr>
          <w:rFonts w:ascii="Arial" w:hAnsi="Arial" w:cs="Arial"/>
          <w:sz w:val="22"/>
          <w:szCs w:val="22"/>
        </w:rPr>
        <w:t xml:space="preserve">Die </w:t>
      </w:r>
      <w:proofErr w:type="spellStart"/>
      <w:r w:rsidRPr="00D12F1C">
        <w:rPr>
          <w:rFonts w:ascii="Arial" w:hAnsi="Arial" w:cs="Arial"/>
          <w:sz w:val="22"/>
          <w:szCs w:val="22"/>
        </w:rPr>
        <w:t>WBGcMTiPCs</w:t>
      </w:r>
      <w:proofErr w:type="spellEnd"/>
      <w:r w:rsidRPr="00D12F1C">
        <w:rPr>
          <w:rFonts w:ascii="Arial" w:hAnsi="Arial" w:cs="Arial"/>
          <w:sz w:val="22"/>
          <w:szCs w:val="22"/>
        </w:rPr>
        <w:t xml:space="preserve"> sind mit dem </w:t>
      </w:r>
      <w:proofErr w:type="spellStart"/>
      <w:r w:rsidRPr="00D12F1C">
        <w:rPr>
          <w:rFonts w:ascii="Arial" w:hAnsi="Arial" w:cs="Arial"/>
          <w:sz w:val="22"/>
          <w:szCs w:val="22"/>
        </w:rPr>
        <w:t>EasyLauncher</w:t>
      </w:r>
      <w:proofErr w:type="spellEnd"/>
      <w:r w:rsidRPr="00D12F1C">
        <w:rPr>
          <w:rFonts w:ascii="Arial" w:hAnsi="Arial" w:cs="Arial"/>
          <w:sz w:val="22"/>
          <w:szCs w:val="22"/>
        </w:rPr>
        <w:t xml:space="preserve"> ausgestattet, der es dem Benutzer ermöglicht</w:t>
      </w:r>
      <w:r w:rsidR="00EC65D8">
        <w:rPr>
          <w:rFonts w:ascii="Arial" w:hAnsi="Arial" w:cs="Arial"/>
          <w:sz w:val="22"/>
          <w:szCs w:val="22"/>
        </w:rPr>
        <w:t xml:space="preserve">, den Desktop von den </w:t>
      </w:r>
      <w:proofErr w:type="spellStart"/>
      <w:r w:rsidR="00EC65D8">
        <w:rPr>
          <w:rFonts w:ascii="Arial" w:hAnsi="Arial" w:cs="Arial"/>
          <w:sz w:val="22"/>
          <w:szCs w:val="22"/>
        </w:rPr>
        <w:t>WBGcMTiPC</w:t>
      </w:r>
      <w:proofErr w:type="spellEnd"/>
      <w:r w:rsidRPr="00D12F1C">
        <w:rPr>
          <w:rFonts w:ascii="Arial" w:hAnsi="Arial" w:cs="Arial"/>
          <w:sz w:val="22"/>
          <w:szCs w:val="22"/>
        </w:rPr>
        <w:t xml:space="preserve"> auf einfache Weise in eine Smartphone-ähnliche Benutzeroberfläche umzuwandeln. </w:t>
      </w:r>
    </w:p>
    <w:p w:rsidR="00D12F1C" w:rsidRDefault="00D12F1C" w:rsidP="007014D0">
      <w:pPr>
        <w:snapToGrid w:val="0"/>
        <w:spacing w:after="160"/>
        <w:rPr>
          <w:rFonts w:ascii="Arial" w:hAnsi="Arial" w:cs="Arial"/>
          <w:sz w:val="22"/>
          <w:szCs w:val="22"/>
        </w:rPr>
      </w:pPr>
      <w:r w:rsidRPr="00D12F1C">
        <w:rPr>
          <w:rFonts w:ascii="Arial" w:hAnsi="Arial" w:cs="Arial"/>
          <w:sz w:val="22"/>
          <w:szCs w:val="22"/>
        </w:rPr>
        <w:t>Als Reaktion auf die steigende Nachfrage nach Fabrikautomation aufgr</w:t>
      </w:r>
      <w:r>
        <w:rPr>
          <w:rFonts w:ascii="Arial" w:hAnsi="Arial" w:cs="Arial"/>
          <w:sz w:val="22"/>
          <w:szCs w:val="22"/>
        </w:rPr>
        <w:t xml:space="preserve">und des </w:t>
      </w:r>
      <w:proofErr w:type="spellStart"/>
      <w:r>
        <w:rPr>
          <w:rFonts w:ascii="Arial" w:hAnsi="Arial" w:cs="Arial"/>
          <w:sz w:val="22"/>
          <w:szCs w:val="22"/>
        </w:rPr>
        <w:t>IoT</w:t>
      </w:r>
      <w:proofErr w:type="spellEnd"/>
      <w:r>
        <w:rPr>
          <w:rFonts w:ascii="Arial" w:hAnsi="Arial" w:cs="Arial"/>
          <w:sz w:val="22"/>
          <w:szCs w:val="22"/>
        </w:rPr>
        <w:t xml:space="preserve">-Trends kann </w:t>
      </w:r>
      <w:r w:rsidRPr="00D12F1C">
        <w:rPr>
          <w:rFonts w:ascii="Arial" w:hAnsi="Arial" w:cs="Arial"/>
          <w:sz w:val="22"/>
          <w:szCs w:val="22"/>
        </w:rPr>
        <w:t xml:space="preserve">Windows 10 </w:t>
      </w:r>
      <w:proofErr w:type="spellStart"/>
      <w:r w:rsidRPr="00D12F1C">
        <w:rPr>
          <w:rFonts w:ascii="Arial" w:hAnsi="Arial" w:cs="Arial"/>
          <w:sz w:val="22"/>
          <w:szCs w:val="22"/>
        </w:rPr>
        <w:t>IoT</w:t>
      </w:r>
      <w:proofErr w:type="spellEnd"/>
      <w:r w:rsidRPr="00D12F1C">
        <w:rPr>
          <w:rFonts w:ascii="Arial" w:hAnsi="Arial" w:cs="Arial"/>
          <w:sz w:val="22"/>
          <w:szCs w:val="22"/>
        </w:rPr>
        <w:t xml:space="preserve"> Enterprise (LTSB) neben Windows 7 OS eine weitere Option für das Smart H</w:t>
      </w:r>
      <w:r w:rsidR="00EC65D8">
        <w:rPr>
          <w:rFonts w:ascii="Arial" w:hAnsi="Arial" w:cs="Arial"/>
          <w:sz w:val="22"/>
          <w:szCs w:val="22"/>
        </w:rPr>
        <w:t xml:space="preserve">MI der </w:t>
      </w:r>
      <w:proofErr w:type="spellStart"/>
      <w:r w:rsidR="00EC65D8">
        <w:rPr>
          <w:rFonts w:ascii="Arial" w:hAnsi="Arial" w:cs="Arial"/>
          <w:sz w:val="22"/>
          <w:szCs w:val="22"/>
        </w:rPr>
        <w:t>WBGcMTiPC</w:t>
      </w:r>
      <w:proofErr w:type="spellEnd"/>
      <w:r w:rsidRPr="00D12F1C">
        <w:rPr>
          <w:rFonts w:ascii="Arial" w:hAnsi="Arial" w:cs="Arial"/>
          <w:sz w:val="22"/>
          <w:szCs w:val="22"/>
        </w:rPr>
        <w:t xml:space="preserve"> sein. </w:t>
      </w:r>
    </w:p>
    <w:p w:rsidR="00D12F1C" w:rsidRDefault="00D12F1C" w:rsidP="007014D0">
      <w:pPr>
        <w:snapToGrid w:val="0"/>
        <w:spacing w:after="160"/>
        <w:rPr>
          <w:rFonts w:ascii="Arial" w:hAnsi="Arial" w:cs="Arial"/>
          <w:sz w:val="22"/>
          <w:szCs w:val="22"/>
        </w:rPr>
      </w:pPr>
      <w:r w:rsidRPr="00D12F1C">
        <w:rPr>
          <w:rFonts w:ascii="Arial" w:hAnsi="Arial" w:cs="Arial"/>
          <w:sz w:val="22"/>
          <w:szCs w:val="22"/>
        </w:rPr>
        <w:t xml:space="preserve">Als Mitglied der Windows 10-Serie zielt Windows 10 </w:t>
      </w:r>
      <w:proofErr w:type="spellStart"/>
      <w:r w:rsidRPr="00D12F1C">
        <w:rPr>
          <w:rFonts w:ascii="Arial" w:hAnsi="Arial" w:cs="Arial"/>
          <w:sz w:val="22"/>
          <w:szCs w:val="22"/>
        </w:rPr>
        <w:t>IoT</w:t>
      </w:r>
      <w:proofErr w:type="spellEnd"/>
      <w:r w:rsidRPr="00D12F1C">
        <w:rPr>
          <w:rFonts w:ascii="Arial" w:hAnsi="Arial" w:cs="Arial"/>
          <w:sz w:val="22"/>
          <w:szCs w:val="22"/>
        </w:rPr>
        <w:t xml:space="preserve"> Enterprise (LTSB) darauf ab, eine Vielzahl von intelligenten Geräten zu integrieren: von kleinen Industriegateways bis hin zu großen und komplizierten Geräten, wie Point-</w:t>
      </w:r>
      <w:proofErr w:type="spellStart"/>
      <w:r w:rsidRPr="00D12F1C">
        <w:rPr>
          <w:rFonts w:ascii="Arial" w:hAnsi="Arial" w:cs="Arial"/>
          <w:sz w:val="22"/>
          <w:szCs w:val="22"/>
        </w:rPr>
        <w:t>of</w:t>
      </w:r>
      <w:proofErr w:type="spellEnd"/>
      <w:r w:rsidRPr="00D12F1C">
        <w:rPr>
          <w:rFonts w:ascii="Arial" w:hAnsi="Arial" w:cs="Arial"/>
          <w:sz w:val="22"/>
          <w:szCs w:val="22"/>
        </w:rPr>
        <w:t>-</w:t>
      </w:r>
      <w:proofErr w:type="spellStart"/>
      <w:r w:rsidRPr="00D12F1C">
        <w:rPr>
          <w:rFonts w:ascii="Arial" w:hAnsi="Arial" w:cs="Arial"/>
          <w:sz w:val="22"/>
          <w:szCs w:val="22"/>
        </w:rPr>
        <w:t>Sale</w:t>
      </w:r>
      <w:proofErr w:type="spellEnd"/>
      <w:r w:rsidRPr="00D12F1C">
        <w:rPr>
          <w:rFonts w:ascii="Arial" w:hAnsi="Arial" w:cs="Arial"/>
          <w:sz w:val="22"/>
          <w:szCs w:val="22"/>
        </w:rPr>
        <w:t>-Terminals</w:t>
      </w:r>
      <w:r>
        <w:rPr>
          <w:rFonts w:ascii="Arial" w:hAnsi="Arial" w:cs="Arial"/>
          <w:sz w:val="22"/>
          <w:szCs w:val="22"/>
        </w:rPr>
        <w:t>, Geldautomaten und so weiter.</w:t>
      </w:r>
    </w:p>
    <w:p w:rsidR="00D12F1C" w:rsidRDefault="00D12F1C" w:rsidP="007014D0">
      <w:pPr>
        <w:snapToGrid w:val="0"/>
        <w:spacing w:after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D12F1C">
        <w:rPr>
          <w:rFonts w:ascii="Arial" w:hAnsi="Arial" w:cs="Arial"/>
          <w:sz w:val="22"/>
          <w:szCs w:val="22"/>
        </w:rPr>
        <w:t xml:space="preserve">n Kombination mit den aktuellen Microsoft-Entwicklertools und Microsoft </w:t>
      </w:r>
      <w:proofErr w:type="spellStart"/>
      <w:r w:rsidRPr="00D12F1C">
        <w:rPr>
          <w:rFonts w:ascii="Arial" w:hAnsi="Arial" w:cs="Arial"/>
          <w:sz w:val="22"/>
          <w:szCs w:val="22"/>
        </w:rPr>
        <w:t>Azure</w:t>
      </w:r>
      <w:proofErr w:type="spellEnd"/>
      <w:r w:rsidRPr="00D12F1C">
        <w:rPr>
          <w:rFonts w:ascii="Arial" w:hAnsi="Arial" w:cs="Arial"/>
          <w:sz w:val="22"/>
          <w:szCs w:val="22"/>
        </w:rPr>
        <w:t xml:space="preserve"> ermöglicht Windows 10 </w:t>
      </w:r>
      <w:proofErr w:type="spellStart"/>
      <w:r w:rsidRPr="00D12F1C">
        <w:rPr>
          <w:rFonts w:ascii="Arial" w:hAnsi="Arial" w:cs="Arial"/>
          <w:sz w:val="22"/>
          <w:szCs w:val="22"/>
        </w:rPr>
        <w:t>IoT</w:t>
      </w:r>
      <w:proofErr w:type="spellEnd"/>
      <w:r w:rsidRPr="00D12F1C">
        <w:rPr>
          <w:rFonts w:ascii="Arial" w:hAnsi="Arial" w:cs="Arial"/>
          <w:sz w:val="22"/>
          <w:szCs w:val="22"/>
        </w:rPr>
        <w:t xml:space="preserve"> Enterprise (LTSB) den Anwendern das Sammeln, Speichern und Verwalten von Daten sowie die Bereitstellung von </w:t>
      </w:r>
      <w:proofErr w:type="spellStart"/>
      <w:r w:rsidRPr="00D12F1C">
        <w:rPr>
          <w:rFonts w:ascii="Arial" w:hAnsi="Arial" w:cs="Arial"/>
          <w:sz w:val="22"/>
          <w:szCs w:val="22"/>
        </w:rPr>
        <w:t>IoT</w:t>
      </w:r>
      <w:proofErr w:type="spellEnd"/>
      <w:r w:rsidRPr="00D12F1C">
        <w:rPr>
          <w:rFonts w:ascii="Arial" w:hAnsi="Arial" w:cs="Arial"/>
          <w:sz w:val="22"/>
          <w:szCs w:val="22"/>
        </w:rPr>
        <w:t xml:space="preserve">-Anwendungen innerhalb der Fabrik zu geringeren Kosten. </w:t>
      </w:r>
    </w:p>
    <w:p w:rsidR="00D12F1C" w:rsidRPr="00D12F1C" w:rsidRDefault="00D12F1C" w:rsidP="007014D0">
      <w:pPr>
        <w:snapToGrid w:val="0"/>
        <w:spacing w:after="160"/>
        <w:rPr>
          <w:rFonts w:ascii="Arial" w:hAnsi="Arial" w:cs="Arial"/>
          <w:sz w:val="22"/>
          <w:szCs w:val="22"/>
        </w:rPr>
      </w:pPr>
      <w:r w:rsidRPr="00D12F1C">
        <w:rPr>
          <w:rFonts w:ascii="Arial" w:hAnsi="Arial" w:cs="Arial"/>
          <w:sz w:val="22"/>
          <w:szCs w:val="22"/>
        </w:rPr>
        <w:t xml:space="preserve">Zusätzlich zu den </w:t>
      </w:r>
      <w:r>
        <w:rPr>
          <w:rFonts w:ascii="Arial" w:hAnsi="Arial" w:cs="Arial"/>
          <w:sz w:val="22"/>
          <w:szCs w:val="22"/>
        </w:rPr>
        <w:t>zuvor</w:t>
      </w:r>
      <w:r w:rsidRPr="00D12F1C">
        <w:rPr>
          <w:rFonts w:ascii="Arial" w:hAnsi="Arial" w:cs="Arial"/>
          <w:sz w:val="22"/>
          <w:szCs w:val="22"/>
        </w:rPr>
        <w:t xml:space="preserve"> genannten Vorteilen kann Windows 10 </w:t>
      </w:r>
      <w:proofErr w:type="spellStart"/>
      <w:r w:rsidRPr="00D12F1C">
        <w:rPr>
          <w:rFonts w:ascii="Arial" w:hAnsi="Arial" w:cs="Arial"/>
          <w:sz w:val="22"/>
          <w:szCs w:val="22"/>
        </w:rPr>
        <w:t>IoT</w:t>
      </w:r>
      <w:proofErr w:type="spellEnd"/>
      <w:r w:rsidRPr="00D12F1C">
        <w:rPr>
          <w:rFonts w:ascii="Arial" w:hAnsi="Arial" w:cs="Arial"/>
          <w:sz w:val="22"/>
          <w:szCs w:val="22"/>
        </w:rPr>
        <w:t xml:space="preserve"> Enterprise (LTSB) Universal Windows-APPs und traditionelle Windows-APPs ausführen; zudem sind wichtige Sicherheitsaspekte umfassend verbessert.</w:t>
      </w:r>
    </w:p>
    <w:p w:rsidR="003B107E" w:rsidRDefault="003B107E" w:rsidP="00CB54CD">
      <w:pPr>
        <w:spacing w:after="160"/>
        <w:rPr>
          <w:rFonts w:ascii="Arial" w:eastAsia="Microsoft JhengHei" w:hAnsi="Arial" w:cs="Arial"/>
          <w:bCs/>
          <w:color w:val="0000FF"/>
          <w:sz w:val="22"/>
          <w:szCs w:val="22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5251B5" wp14:editId="66157E31">
            <wp:simplePos x="0" y="0"/>
            <wp:positionH relativeFrom="margin">
              <wp:posOffset>4409440</wp:posOffset>
            </wp:positionH>
            <wp:positionV relativeFrom="paragraph">
              <wp:posOffset>357533</wp:posOffset>
            </wp:positionV>
            <wp:extent cx="1918370" cy="1248770"/>
            <wp:effectExtent l="0" t="0" r="5715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370" cy="124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B54CD">
        <w:rPr>
          <w:rFonts w:ascii="Arial" w:eastAsiaTheme="minorHAnsi" w:hAnsi="Arial" w:cs="Arial"/>
          <w:sz w:val="22"/>
          <w:szCs w:val="22"/>
          <w:lang w:val="en-US"/>
        </w:rPr>
        <w:t>Direkter</w:t>
      </w:r>
      <w:proofErr w:type="spellEnd"/>
      <w:r w:rsidR="00CB54CD">
        <w:rPr>
          <w:rFonts w:ascii="Arial" w:eastAsiaTheme="minorHAnsi" w:hAnsi="Arial" w:cs="Arial"/>
          <w:sz w:val="22"/>
          <w:szCs w:val="22"/>
          <w:lang w:val="en-US"/>
        </w:rPr>
        <w:t xml:space="preserve"> Link </w:t>
      </w:r>
      <w:proofErr w:type="spellStart"/>
      <w:r w:rsidR="00CB54CD">
        <w:rPr>
          <w:rFonts w:ascii="Arial" w:eastAsiaTheme="minorHAnsi" w:hAnsi="Arial" w:cs="Arial"/>
          <w:sz w:val="22"/>
          <w:szCs w:val="22"/>
          <w:lang w:val="en-US"/>
        </w:rPr>
        <w:t>zum</w:t>
      </w:r>
      <w:proofErr w:type="spellEnd"/>
      <w:r w:rsidR="00CB54CD"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proofErr w:type="spellStart"/>
      <w:r w:rsidR="00CB54CD">
        <w:rPr>
          <w:rFonts w:ascii="Arial" w:eastAsiaTheme="minorHAnsi" w:hAnsi="Arial" w:cs="Arial"/>
          <w:sz w:val="22"/>
          <w:szCs w:val="22"/>
          <w:lang w:val="en-US"/>
        </w:rPr>
        <w:t>Produkt</w:t>
      </w:r>
      <w:r w:rsidR="00B352CE">
        <w:rPr>
          <w:rFonts w:ascii="Arial" w:eastAsiaTheme="minorHAnsi" w:hAnsi="Arial" w:cs="Arial"/>
          <w:sz w:val="22"/>
          <w:szCs w:val="22"/>
          <w:lang w:val="en-US"/>
        </w:rPr>
        <w:t>-Datenblatt</w:t>
      </w:r>
      <w:proofErr w:type="spellEnd"/>
      <w:r w:rsidR="00B352CE"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proofErr w:type="spellStart"/>
      <w:r w:rsidR="00B352CE">
        <w:rPr>
          <w:rFonts w:ascii="Arial" w:eastAsiaTheme="minorHAnsi" w:hAnsi="Arial" w:cs="Arial"/>
          <w:sz w:val="22"/>
          <w:szCs w:val="22"/>
          <w:lang w:val="en-US"/>
        </w:rPr>
        <w:t>mit</w:t>
      </w:r>
      <w:proofErr w:type="spellEnd"/>
      <w:r w:rsidR="00B352CE"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proofErr w:type="spellStart"/>
      <w:r w:rsidR="00B352CE">
        <w:rPr>
          <w:rFonts w:ascii="Arial" w:eastAsiaTheme="minorHAnsi" w:hAnsi="Arial" w:cs="Arial"/>
          <w:sz w:val="22"/>
          <w:szCs w:val="22"/>
          <w:lang w:val="en-US"/>
        </w:rPr>
        <w:t>technischen</w:t>
      </w:r>
      <w:proofErr w:type="spellEnd"/>
      <w:r w:rsidR="00B352CE"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proofErr w:type="spellStart"/>
      <w:r w:rsidR="00B352CE">
        <w:rPr>
          <w:rFonts w:ascii="Arial" w:eastAsiaTheme="minorHAnsi" w:hAnsi="Arial" w:cs="Arial"/>
          <w:sz w:val="22"/>
          <w:szCs w:val="22"/>
          <w:lang w:val="en-US"/>
        </w:rPr>
        <w:t>Eigenschaften</w:t>
      </w:r>
      <w:proofErr w:type="spellEnd"/>
      <w:proofErr w:type="gramStart"/>
      <w:r w:rsidR="00B352CE">
        <w:rPr>
          <w:rFonts w:ascii="Arial" w:eastAsiaTheme="minorHAnsi" w:hAnsi="Arial" w:cs="Arial"/>
          <w:sz w:val="22"/>
          <w:szCs w:val="22"/>
          <w:lang w:val="en-US"/>
        </w:rPr>
        <w:t>:</w:t>
      </w:r>
      <w:proofErr w:type="gramEnd"/>
      <w:r>
        <w:rPr>
          <w:rFonts w:ascii="Arial" w:eastAsiaTheme="minorHAnsi" w:hAnsi="Arial" w:cs="Arial"/>
          <w:sz w:val="22"/>
          <w:szCs w:val="22"/>
          <w:lang w:val="en-US"/>
        </w:rPr>
        <w:br/>
      </w:r>
      <w:hyperlink r:id="rId8" w:history="1">
        <w:r w:rsidRPr="00D10524">
          <w:rPr>
            <w:rStyle w:val="Hyperlink"/>
            <w:rFonts w:ascii="Arial" w:eastAsiaTheme="minorHAnsi" w:hAnsi="Arial" w:cs="Arial"/>
            <w:sz w:val="22"/>
            <w:szCs w:val="22"/>
            <w:lang w:val="en-US"/>
          </w:rPr>
          <w:t>www.wachendorff-prozesstechnik.de/</w:t>
        </w:r>
        <w:r w:rsidRPr="00D10524">
          <w:rPr>
            <w:rStyle w:val="Hyperlink"/>
            <w:rFonts w:ascii="Arial" w:eastAsia="Microsoft JhengHei" w:hAnsi="Arial" w:cs="Arial"/>
            <w:bCs/>
            <w:sz w:val="22"/>
            <w:szCs w:val="22"/>
            <w:lang w:val="en-US"/>
          </w:rPr>
          <w:t>W</w:t>
        </w:r>
        <w:r w:rsidRPr="00D10524">
          <w:rPr>
            <w:rStyle w:val="Hyperlink"/>
            <w:rFonts w:ascii="Arial" w:eastAsia="Microsoft JhengHei" w:hAnsi="Arial" w:cs="Arial"/>
            <w:bCs/>
            <w:sz w:val="22"/>
            <w:szCs w:val="22"/>
            <w:lang w:val="en-US"/>
          </w:rPr>
          <w:t>B</w:t>
        </w:r>
        <w:r w:rsidRPr="00D10524">
          <w:rPr>
            <w:rStyle w:val="Hyperlink"/>
            <w:rFonts w:ascii="Arial" w:eastAsia="Microsoft JhengHei" w:hAnsi="Arial" w:cs="Arial"/>
            <w:bCs/>
            <w:sz w:val="22"/>
            <w:szCs w:val="22"/>
            <w:lang w:val="en-US"/>
          </w:rPr>
          <w:t>GcMTIPC15</w:t>
        </w:r>
      </w:hyperlink>
      <w:r>
        <w:rPr>
          <w:rFonts w:ascii="Arial" w:eastAsiaTheme="minorHAnsi" w:hAnsi="Arial" w:cs="Arial"/>
          <w:color w:val="0000FF"/>
          <w:sz w:val="22"/>
          <w:szCs w:val="22"/>
          <w:u w:val="single"/>
          <w:lang w:val="en-US"/>
        </w:rPr>
        <w:br/>
      </w:r>
      <w:r w:rsidRPr="003B107E">
        <w:rPr>
          <w:rFonts w:ascii="Arial" w:eastAsia="Microsoft JhengHei" w:hAnsi="Arial" w:cs="Arial"/>
          <w:bCs/>
          <w:color w:val="0000FF"/>
          <w:sz w:val="22"/>
          <w:szCs w:val="22"/>
          <w:u w:val="single"/>
          <w:lang w:val="en-US"/>
        </w:rPr>
        <w:t>www.wachendor</w:t>
      </w:r>
      <w:r>
        <w:rPr>
          <w:rFonts w:ascii="Arial" w:eastAsia="Microsoft JhengHei" w:hAnsi="Arial" w:cs="Arial"/>
          <w:bCs/>
          <w:color w:val="0000FF"/>
          <w:sz w:val="22"/>
          <w:szCs w:val="22"/>
          <w:u w:val="single"/>
          <w:lang w:val="en-US"/>
        </w:rPr>
        <w:t>ff-prozesstechnik.de/WBGcMTIPC10</w:t>
      </w:r>
    </w:p>
    <w:p w:rsidR="00B352CE" w:rsidRDefault="00AB6A71" w:rsidP="00CB54CD">
      <w:pPr>
        <w:spacing w:after="160"/>
        <w:rPr>
          <w:rStyle w:val="Hyperlink"/>
          <w:rFonts w:ascii="Arial" w:eastAsiaTheme="minorHAnsi" w:hAnsi="Arial" w:cs="Arial"/>
          <w:sz w:val="22"/>
          <w:szCs w:val="22"/>
          <w:lang w:eastAsia="en-US"/>
        </w:rPr>
      </w:pPr>
      <w:r w:rsidRPr="009F315C">
        <w:rPr>
          <w:rFonts w:ascii="Arial" w:eastAsiaTheme="minorHAnsi" w:hAnsi="Arial" w:cs="Arial"/>
          <w:sz w:val="22"/>
          <w:szCs w:val="22"/>
          <w:lang w:eastAsia="en-US"/>
        </w:rPr>
        <w:t xml:space="preserve">Umfassende Informationen zu </w:t>
      </w:r>
      <w:r>
        <w:rPr>
          <w:rFonts w:ascii="Arial" w:eastAsiaTheme="minorHAnsi" w:hAnsi="Arial" w:cs="Arial"/>
          <w:sz w:val="22"/>
          <w:szCs w:val="22"/>
          <w:lang w:eastAsia="en-US"/>
        </w:rPr>
        <w:t>den Bediengeräten</w:t>
      </w:r>
      <w:r w:rsidR="00B352C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81D07">
        <w:rPr>
          <w:rFonts w:ascii="Arial" w:eastAsiaTheme="minorHAnsi" w:hAnsi="Arial" w:cs="Arial"/>
          <w:sz w:val="22"/>
          <w:szCs w:val="22"/>
          <w:lang w:eastAsia="en-US"/>
        </w:rPr>
        <w:t>/ Smart HMI</w:t>
      </w:r>
      <w:r w:rsidR="003B107E">
        <w:rPr>
          <w:rFonts w:ascii="Arial" w:eastAsiaTheme="minorHAnsi" w:hAnsi="Arial" w:cs="Arial"/>
          <w:sz w:val="22"/>
          <w:szCs w:val="22"/>
          <w:lang w:eastAsia="en-US"/>
        </w:rPr>
        <w:br/>
      </w:r>
      <w:r>
        <w:rPr>
          <w:rFonts w:ascii="Arial" w:eastAsiaTheme="minorHAnsi" w:hAnsi="Arial" w:cs="Arial"/>
          <w:sz w:val="22"/>
          <w:szCs w:val="22"/>
          <w:lang w:eastAsia="en-US"/>
        </w:rPr>
        <w:t>der WBG-Serien</w:t>
      </w:r>
      <w:r w:rsidR="00B352CE">
        <w:rPr>
          <w:rFonts w:ascii="Arial" w:eastAsiaTheme="minorHAnsi" w:hAnsi="Arial" w:cs="Arial"/>
          <w:sz w:val="22"/>
          <w:szCs w:val="22"/>
          <w:lang w:eastAsia="en-US"/>
        </w:rPr>
        <w:t>:</w:t>
      </w:r>
      <w:r w:rsidR="00981D0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hyperlink r:id="rId9" w:history="1">
        <w:r w:rsidRPr="009F315C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www.wachendorff-prozesstechnik.de/bub</w:t>
        </w:r>
      </w:hyperlink>
    </w:p>
    <w:p w:rsidR="00E742ED" w:rsidRPr="003B107E" w:rsidRDefault="00B352CE" w:rsidP="00B352CE">
      <w:pPr>
        <w:spacing w:after="160"/>
        <w:rPr>
          <w:rStyle w:val="Fett"/>
          <w:rFonts w:ascii="Arial" w:hAnsi="Arial" w:cs="Arial"/>
        </w:rPr>
      </w:pPr>
      <w:r>
        <w:rPr>
          <w:rFonts w:ascii="Arial" w:hAnsi="Arial" w:cs="Arial"/>
          <w:bCs/>
          <w:sz w:val="22"/>
        </w:rPr>
        <w:t>Bi</w:t>
      </w:r>
      <w:r w:rsidR="000D4838" w:rsidRPr="000D4838">
        <w:rPr>
          <w:rFonts w:ascii="Arial" w:hAnsi="Arial" w:cs="Arial"/>
          <w:bCs/>
          <w:sz w:val="22"/>
        </w:rPr>
        <w:t>ldmaterial (Wachendorff</w:t>
      </w:r>
      <w:r w:rsidR="00CB54CD">
        <w:rPr>
          <w:rFonts w:ascii="Arial" w:hAnsi="Arial" w:cs="Arial"/>
          <w:bCs/>
          <w:sz w:val="22"/>
        </w:rPr>
        <w:t xml:space="preserve"> Prozesstechnik</w:t>
      </w:r>
      <w:r w:rsidR="000D4838" w:rsidRPr="000D4838">
        <w:rPr>
          <w:rFonts w:ascii="Arial" w:hAnsi="Arial" w:cs="Arial"/>
          <w:bCs/>
          <w:sz w:val="22"/>
        </w:rPr>
        <w:t>):</w:t>
      </w:r>
      <w:r w:rsidR="000D4838" w:rsidRPr="000D4838">
        <w:rPr>
          <w:rFonts w:ascii="Arial" w:hAnsi="Arial" w:cs="Arial"/>
          <w:bCs/>
          <w:sz w:val="22"/>
        </w:rPr>
        <w:br/>
      </w:r>
      <w:r w:rsidR="00F9096F" w:rsidRPr="003B107E">
        <w:rPr>
          <w:rStyle w:val="Fett"/>
          <w:rFonts w:ascii="Arial" w:hAnsi="Arial" w:cs="Arial"/>
          <w:b w:val="0"/>
        </w:rPr>
        <w:t>WP1801</w:t>
      </w:r>
      <w:r w:rsidR="000D4838" w:rsidRPr="003B107E">
        <w:rPr>
          <w:rStyle w:val="Fett"/>
          <w:rFonts w:ascii="Arial" w:hAnsi="Arial" w:cs="Arial"/>
          <w:b w:val="0"/>
        </w:rPr>
        <w:t>_PI_</w:t>
      </w:r>
      <w:r w:rsidRPr="003B107E">
        <w:rPr>
          <w:rStyle w:val="Fett"/>
          <w:rFonts w:ascii="Arial" w:hAnsi="Arial" w:cs="Arial"/>
          <w:b w:val="0"/>
        </w:rPr>
        <w:t>Wachendorf</w:t>
      </w:r>
      <w:bookmarkStart w:id="0" w:name="_GoBack"/>
      <w:bookmarkEnd w:id="0"/>
      <w:r w:rsidRPr="003B107E">
        <w:rPr>
          <w:rStyle w:val="Fett"/>
          <w:rFonts w:ascii="Arial" w:hAnsi="Arial" w:cs="Arial"/>
          <w:b w:val="0"/>
        </w:rPr>
        <w:t>f_</w:t>
      </w:r>
      <w:r w:rsidR="00F9096F" w:rsidRPr="003B107E">
        <w:rPr>
          <w:rStyle w:val="Fett"/>
          <w:rFonts w:ascii="Arial" w:hAnsi="Arial" w:cs="Arial"/>
          <w:b w:val="0"/>
        </w:rPr>
        <w:t>IPC_WBGcMTIPC_Februar</w:t>
      </w:r>
      <w:r w:rsidR="00E742ED" w:rsidRPr="003B107E">
        <w:rPr>
          <w:rStyle w:val="Fett"/>
          <w:rFonts w:ascii="Arial" w:hAnsi="Arial" w:cs="Arial"/>
          <w:b w:val="0"/>
        </w:rPr>
        <w:t>2018.</w:t>
      </w:r>
      <w:r w:rsidR="00C05A7E" w:rsidRPr="003B107E">
        <w:rPr>
          <w:rStyle w:val="Fett"/>
          <w:rFonts w:ascii="Arial" w:hAnsi="Arial" w:cs="Arial"/>
          <w:b w:val="0"/>
        </w:rPr>
        <w:t>j</w:t>
      </w:r>
      <w:r w:rsidR="00E742ED" w:rsidRPr="003B107E">
        <w:rPr>
          <w:rStyle w:val="Fett"/>
          <w:rFonts w:ascii="Arial" w:hAnsi="Arial" w:cs="Arial"/>
          <w:b w:val="0"/>
        </w:rPr>
        <w:t>p</w:t>
      </w:r>
      <w:r w:rsidR="00C05A7E" w:rsidRPr="003B107E">
        <w:rPr>
          <w:rStyle w:val="Fett"/>
          <w:rFonts w:ascii="Arial" w:hAnsi="Arial" w:cs="Arial"/>
          <w:b w:val="0"/>
        </w:rPr>
        <w:t>g</w:t>
      </w:r>
      <w:r w:rsidR="00E742ED" w:rsidRPr="003B107E">
        <w:rPr>
          <w:noProof/>
        </w:rPr>
        <w:t xml:space="preserve"> </w:t>
      </w:r>
    </w:p>
    <w:sectPr w:rsidR="00E742ED" w:rsidRPr="003B107E" w:rsidSect="00B352CE">
      <w:headerReference w:type="default" r:id="rId10"/>
      <w:headerReference w:type="first" r:id="rId11"/>
      <w:footerReference w:type="first" r:id="rId12"/>
      <w:pgSz w:w="11906" w:h="16838" w:code="9"/>
      <w:pgMar w:top="851" w:right="707" w:bottom="284" w:left="1276" w:header="0" w:footer="44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0B" w:rsidRDefault="00385F0B">
      <w:r>
        <w:separator/>
      </w:r>
    </w:p>
  </w:endnote>
  <w:endnote w:type="continuationSeparator" w:id="0">
    <w:p w:rsidR="00385F0B" w:rsidRDefault="0038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F72" w:rsidRDefault="00C42F72">
    <w:pPr>
      <w:pStyle w:val="Fuzeile"/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0B" w:rsidRDefault="00385F0B">
      <w:r>
        <w:separator/>
      </w:r>
    </w:p>
  </w:footnote>
  <w:footnote w:type="continuationSeparator" w:id="0">
    <w:p w:rsidR="00385F0B" w:rsidRDefault="00385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15" name="Bild 3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Prozesstechnik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Tel.: +49 (0) 67 22 / 99 65 - 20</w:t>
    </w:r>
  </w:p>
  <w:p w:rsidR="002D3754" w:rsidRDefault="002D3754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  <w:lang w:val="fr-FR"/>
      </w:rPr>
    </w:pPr>
    <w:r>
      <w:rPr>
        <w:rFonts w:ascii="Arial" w:hAnsi="Arial" w:cs="Arial"/>
        <w:lang w:val="fr-FR"/>
      </w:rPr>
      <w:t>Fax: +49 (0) 67 22 / 99 65 - 78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  <w:lang w:val="fr-FR"/>
      </w:rPr>
    </w:pPr>
  </w:p>
  <w:p w:rsidR="002D3754" w:rsidRDefault="002D3754">
    <w:pPr>
      <w:pStyle w:val="Kopfzeile"/>
      <w:tabs>
        <w:tab w:val="clear" w:pos="4536"/>
        <w:tab w:val="center" w:pos="-567"/>
        <w:tab w:val="left" w:pos="6237"/>
      </w:tabs>
      <w:ind w:left="-280"/>
      <w:rPr>
        <w:rFonts w:ascii="Arial" w:hAnsi="Arial" w:cs="Arial"/>
        <w:b/>
        <w:bCs/>
        <w:lang w:val="fr-FR"/>
      </w:rPr>
    </w:pPr>
    <w:r>
      <w:rPr>
        <w:rFonts w:ascii="Arial" w:hAnsi="Arial" w:cs="Arial"/>
        <w:lang w:val="fr-FR"/>
      </w:rPr>
      <w:tab/>
      <w:t>www.wachendorff</w:t>
    </w:r>
    <w:r w:rsidR="00B122DD">
      <w:rPr>
        <w:rFonts w:ascii="Arial" w:hAnsi="Arial" w:cs="Arial"/>
        <w:lang w:val="fr-FR"/>
      </w:rPr>
      <w:t>-prozesstechnik</w:t>
    </w:r>
    <w:r>
      <w:rPr>
        <w:rFonts w:ascii="Arial" w:hAnsi="Arial" w:cs="Arial"/>
        <w:lang w:val="fr-FR"/>
      </w:rPr>
      <w:t>.de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16" name="Bild 4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Prozesstechnik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  <w:r w:rsidR="001A2183">
      <w:rPr>
        <w:rFonts w:ascii="Arial" w:hAnsi="Arial" w:cs="Arial"/>
      </w:rPr>
      <w:br/>
      <w:t>www.wachendorff-prozesstechnik.de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Pr="00385F0B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 w:rsidRPr="00385F0B">
      <w:rPr>
        <w:rFonts w:ascii="Arial" w:hAnsi="Arial" w:cs="Arial"/>
      </w:rPr>
      <w:t>Tel.: +49 (0) 67 22 / 99 65 -</w:t>
    </w:r>
    <w:r w:rsidR="00385F0B" w:rsidRPr="00385F0B">
      <w:rPr>
        <w:rFonts w:ascii="Arial" w:hAnsi="Arial" w:cs="Arial"/>
      </w:rPr>
      <w:t>1</w:t>
    </w:r>
    <w:r w:rsidRPr="00385F0B">
      <w:rPr>
        <w:rFonts w:ascii="Arial" w:hAnsi="Arial" w:cs="Arial"/>
      </w:rPr>
      <w:t>20</w:t>
    </w:r>
  </w:p>
  <w:p w:rsidR="002D3754" w:rsidRPr="00385F0B" w:rsidRDefault="002D3754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</w:rPr>
    </w:pPr>
    <w:r w:rsidRPr="00385F0B">
      <w:rPr>
        <w:rFonts w:ascii="Arial" w:hAnsi="Arial" w:cs="Arial"/>
      </w:rPr>
      <w:t xml:space="preserve">Fax: +49 (0) 67 22 / 99 65 </w:t>
    </w:r>
    <w:r w:rsidR="003277FC">
      <w:rPr>
        <w:rFonts w:ascii="Arial" w:hAnsi="Arial" w:cs="Arial"/>
      </w:rPr>
      <w:t>-</w:t>
    </w:r>
    <w:r w:rsidR="00385F0B" w:rsidRPr="00385F0B">
      <w:rPr>
        <w:rFonts w:ascii="Arial" w:hAnsi="Arial" w:cs="Arial"/>
      </w:rPr>
      <w:t>590</w:t>
    </w:r>
    <w:r w:rsidR="00385F0B">
      <w:rPr>
        <w:rFonts w:ascii="Arial" w:hAnsi="Arial" w:cs="Arial"/>
      </w:rPr>
      <w:br/>
      <w:t>E-Mail: dro@wachendorff.de</w:t>
    </w:r>
  </w:p>
  <w:p w:rsidR="00385F0B" w:rsidRDefault="00385F0B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B61A9"/>
    <w:multiLevelType w:val="hybridMultilevel"/>
    <w:tmpl w:val="9F9EE8F6"/>
    <w:lvl w:ilvl="0" w:tplc="D8AE14FA">
      <w:start w:val="2016"/>
      <w:numFmt w:val="bullet"/>
      <w:lvlText w:val="■"/>
      <w:lvlJc w:val="left"/>
      <w:pPr>
        <w:ind w:left="480" w:hanging="480"/>
      </w:pPr>
      <w:rPr>
        <w:rFonts w:ascii="Times New Roman" w:hAnsi="Times New Roman" w:cs="Arial" w:hint="default"/>
        <w:b/>
        <w:sz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8E01128"/>
    <w:multiLevelType w:val="hybridMultilevel"/>
    <w:tmpl w:val="4CBC28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024F8"/>
    <w:multiLevelType w:val="hybridMultilevel"/>
    <w:tmpl w:val="F9B63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D7495"/>
    <w:multiLevelType w:val="hybridMultilevel"/>
    <w:tmpl w:val="C8528D94"/>
    <w:lvl w:ilvl="0" w:tplc="120E0A5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313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EE97E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B"/>
    <w:rsid w:val="00024CC0"/>
    <w:rsid w:val="00053DF4"/>
    <w:rsid w:val="000821F5"/>
    <w:rsid w:val="00087CF6"/>
    <w:rsid w:val="00092943"/>
    <w:rsid w:val="000965F4"/>
    <w:rsid w:val="000A7E7C"/>
    <w:rsid w:val="000D4838"/>
    <w:rsid w:val="000D5072"/>
    <w:rsid w:val="00102AE2"/>
    <w:rsid w:val="00122382"/>
    <w:rsid w:val="00130578"/>
    <w:rsid w:val="001459EC"/>
    <w:rsid w:val="00147A7E"/>
    <w:rsid w:val="00151877"/>
    <w:rsid w:val="00164B98"/>
    <w:rsid w:val="00165A3F"/>
    <w:rsid w:val="00174F32"/>
    <w:rsid w:val="00182C73"/>
    <w:rsid w:val="001A2183"/>
    <w:rsid w:val="001A5236"/>
    <w:rsid w:val="001A7735"/>
    <w:rsid w:val="001C11EE"/>
    <w:rsid w:val="00242856"/>
    <w:rsid w:val="002531BC"/>
    <w:rsid w:val="002551D6"/>
    <w:rsid w:val="002676CE"/>
    <w:rsid w:val="00281313"/>
    <w:rsid w:val="002908C3"/>
    <w:rsid w:val="002D3754"/>
    <w:rsid w:val="002F5CA4"/>
    <w:rsid w:val="00321F3C"/>
    <w:rsid w:val="00326B9A"/>
    <w:rsid w:val="003277FC"/>
    <w:rsid w:val="00330CB0"/>
    <w:rsid w:val="003336F4"/>
    <w:rsid w:val="00351F0B"/>
    <w:rsid w:val="00351F3D"/>
    <w:rsid w:val="00366A13"/>
    <w:rsid w:val="00385F0B"/>
    <w:rsid w:val="00394CEC"/>
    <w:rsid w:val="003B107E"/>
    <w:rsid w:val="003C2732"/>
    <w:rsid w:val="004029E9"/>
    <w:rsid w:val="0043771A"/>
    <w:rsid w:val="00441D2E"/>
    <w:rsid w:val="00444522"/>
    <w:rsid w:val="00447070"/>
    <w:rsid w:val="00490648"/>
    <w:rsid w:val="004914D2"/>
    <w:rsid w:val="004A5927"/>
    <w:rsid w:val="005067C7"/>
    <w:rsid w:val="00543B46"/>
    <w:rsid w:val="005546C9"/>
    <w:rsid w:val="00554E98"/>
    <w:rsid w:val="005760FC"/>
    <w:rsid w:val="00581AAB"/>
    <w:rsid w:val="005B6F1A"/>
    <w:rsid w:val="005C3A1B"/>
    <w:rsid w:val="00615245"/>
    <w:rsid w:val="0065158F"/>
    <w:rsid w:val="006672A8"/>
    <w:rsid w:val="006A0A6E"/>
    <w:rsid w:val="006A470E"/>
    <w:rsid w:val="006A6C26"/>
    <w:rsid w:val="007014D0"/>
    <w:rsid w:val="00715A33"/>
    <w:rsid w:val="007315C1"/>
    <w:rsid w:val="00736B3C"/>
    <w:rsid w:val="00743E1F"/>
    <w:rsid w:val="00745147"/>
    <w:rsid w:val="00797F1F"/>
    <w:rsid w:val="007A5DAF"/>
    <w:rsid w:val="00803743"/>
    <w:rsid w:val="008100AA"/>
    <w:rsid w:val="00817AFA"/>
    <w:rsid w:val="00833E65"/>
    <w:rsid w:val="00865A7E"/>
    <w:rsid w:val="008828CE"/>
    <w:rsid w:val="0089091F"/>
    <w:rsid w:val="008F5CD7"/>
    <w:rsid w:val="00920F4F"/>
    <w:rsid w:val="00933F8C"/>
    <w:rsid w:val="009624E7"/>
    <w:rsid w:val="00981D07"/>
    <w:rsid w:val="00987433"/>
    <w:rsid w:val="009B24CA"/>
    <w:rsid w:val="009C4B62"/>
    <w:rsid w:val="009E3AE7"/>
    <w:rsid w:val="009F6B99"/>
    <w:rsid w:val="00A170E7"/>
    <w:rsid w:val="00A21BFC"/>
    <w:rsid w:val="00A549E9"/>
    <w:rsid w:val="00A90824"/>
    <w:rsid w:val="00A91B96"/>
    <w:rsid w:val="00AB40CC"/>
    <w:rsid w:val="00AB6A71"/>
    <w:rsid w:val="00AC7380"/>
    <w:rsid w:val="00B122DD"/>
    <w:rsid w:val="00B352CE"/>
    <w:rsid w:val="00B3624A"/>
    <w:rsid w:val="00B4343D"/>
    <w:rsid w:val="00B577E3"/>
    <w:rsid w:val="00B70294"/>
    <w:rsid w:val="00BB523A"/>
    <w:rsid w:val="00BC5960"/>
    <w:rsid w:val="00BC7C74"/>
    <w:rsid w:val="00BD65AA"/>
    <w:rsid w:val="00BE460E"/>
    <w:rsid w:val="00C00C09"/>
    <w:rsid w:val="00C01784"/>
    <w:rsid w:val="00C05A7E"/>
    <w:rsid w:val="00C05D99"/>
    <w:rsid w:val="00C2138D"/>
    <w:rsid w:val="00C4019A"/>
    <w:rsid w:val="00C42F72"/>
    <w:rsid w:val="00C642C9"/>
    <w:rsid w:val="00C9520D"/>
    <w:rsid w:val="00C9587D"/>
    <w:rsid w:val="00CB54CD"/>
    <w:rsid w:val="00CE60F9"/>
    <w:rsid w:val="00CF1E1B"/>
    <w:rsid w:val="00D00AFA"/>
    <w:rsid w:val="00D0278A"/>
    <w:rsid w:val="00D12F1C"/>
    <w:rsid w:val="00D5140D"/>
    <w:rsid w:val="00D5675F"/>
    <w:rsid w:val="00D82B5B"/>
    <w:rsid w:val="00DB56D9"/>
    <w:rsid w:val="00DC0C43"/>
    <w:rsid w:val="00DC3876"/>
    <w:rsid w:val="00DC7020"/>
    <w:rsid w:val="00DF04A8"/>
    <w:rsid w:val="00E401CE"/>
    <w:rsid w:val="00E571DD"/>
    <w:rsid w:val="00E717FD"/>
    <w:rsid w:val="00E742ED"/>
    <w:rsid w:val="00E91191"/>
    <w:rsid w:val="00EA3BD8"/>
    <w:rsid w:val="00EA45EA"/>
    <w:rsid w:val="00EB5E8E"/>
    <w:rsid w:val="00EC65D8"/>
    <w:rsid w:val="00ED4E2A"/>
    <w:rsid w:val="00F6134C"/>
    <w:rsid w:val="00F9096F"/>
    <w:rsid w:val="00FC68EE"/>
    <w:rsid w:val="00FE0A50"/>
    <w:rsid w:val="00FE6DAA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5:chartTrackingRefBased/>
  <w15:docId w15:val="{D6FF585A-49F4-47C3-BED7-633A98F4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6521"/>
      </w:tabs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6521"/>
      </w:tabs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6521"/>
      </w:tabs>
      <w:outlineLvl w:val="3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ascii="Arial" w:eastAsia="Times" w:hAnsi="Arial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ADresse">
    <w:name w:val="ADresse"/>
    <w:basedOn w:val="Standard"/>
    <w:pPr>
      <w:framePr w:w="9049" w:h="2801" w:hRule="exact" w:wrap="around" w:vAnchor="page" w:hAnchor="text" w:y="2836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</w:rPr>
  </w:style>
  <w:style w:type="paragraph" w:styleId="Textkrper3">
    <w:name w:val="Body Text 3"/>
    <w:basedOn w:val="Standard"/>
    <w:link w:val="Textkrper3Zchn"/>
    <w:rsid w:val="00385F0B"/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rsid w:val="00385F0B"/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rsid w:val="00327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277F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A7E7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F5CD7"/>
  </w:style>
  <w:style w:type="character" w:customStyle="1" w:styleId="KopfzeileZchn">
    <w:name w:val="Kopfzeile Zchn"/>
    <w:basedOn w:val="Absatz-Standardschriftart"/>
    <w:link w:val="Kopfzeile"/>
    <w:uiPriority w:val="99"/>
    <w:rsid w:val="00C42F72"/>
  </w:style>
  <w:style w:type="paragraph" w:styleId="Listenabsatz">
    <w:name w:val="List Paragraph"/>
    <w:basedOn w:val="Standard"/>
    <w:uiPriority w:val="34"/>
    <w:qFormat/>
    <w:rsid w:val="00281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chendorff-prozesstechnik.de/WBGcMTIPC1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achendorff-prozesstechnik.de/bub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\AppData\Local\Microsoft\Windows\Temporary%20Internet%20Files\Content.IE5\KTUJPRJL\FB_068_Briefvorlage_WP_mit_Logo_Version_0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FB_068_Briefvorlage_WP_mit_Logo_Version_0003</Template>
  <TotalTime>0</TotalTime>
  <Pages>1</Pages>
  <Words>300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WP_mit_Logo</vt:lpstr>
    </vt:vector>
  </TitlesOfParts>
  <Company>Wachendorff Prozesstechnik GmbH &amp; Co. KG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WP_mit_Logo</dc:title>
  <dc:subject/>
  <dc:creator>Dirk Rott</dc:creator>
  <cp:keywords/>
  <cp:lastModifiedBy>Dirk Rott</cp:lastModifiedBy>
  <cp:revision>8</cp:revision>
  <cp:lastPrinted>2017-11-07T08:07:00Z</cp:lastPrinted>
  <dcterms:created xsi:type="dcterms:W3CDTF">2018-08-08T09:16:00Z</dcterms:created>
  <dcterms:modified xsi:type="dcterms:W3CDTF">2018-08-08T09:50:00Z</dcterms:modified>
</cp:coreProperties>
</file>